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4C0" w:rsidRPr="0088773A" w:rsidRDefault="008C64C0" w:rsidP="00BC16EB">
      <w:pPr>
        <w:pStyle w:val="Heading1"/>
        <w:jc w:val="center"/>
        <w:rPr>
          <w:color w:val="1F4E79" w:themeColor="accent1" w:themeShade="80"/>
          <w:lang w:bidi="en-US"/>
        </w:rPr>
      </w:pPr>
      <w:r w:rsidRPr="0088773A">
        <w:rPr>
          <w:color w:val="1F4E79" w:themeColor="accent1" w:themeShade="80"/>
          <w:lang w:bidi="en-US"/>
        </w:rPr>
        <w:t>IMPLEMENT</w:t>
      </w:r>
    </w:p>
    <w:p w:rsidR="00BC16EB" w:rsidRPr="0088773A" w:rsidRDefault="008C64C0" w:rsidP="00BC16EB">
      <w:pPr>
        <w:pStyle w:val="Heading1"/>
        <w:jc w:val="center"/>
        <w:rPr>
          <w:color w:val="1F4E79" w:themeColor="accent1" w:themeShade="80"/>
          <w:lang w:bidi="en-US"/>
        </w:rPr>
      </w:pPr>
      <w:r w:rsidRPr="0088773A">
        <w:rPr>
          <w:color w:val="1F4E79" w:themeColor="accent1" w:themeShade="80"/>
          <w:lang w:bidi="en-US"/>
        </w:rPr>
        <w:t xml:space="preserve">Energizers and </w:t>
      </w:r>
      <w:r w:rsidR="00BC16EB" w:rsidRPr="0088773A">
        <w:rPr>
          <w:color w:val="1F4E79" w:themeColor="accent1" w:themeShade="80"/>
          <w:lang w:bidi="en-US"/>
        </w:rPr>
        <w:t>Wellness Moments</w:t>
      </w:r>
    </w:p>
    <w:p w:rsidR="00BC16EB" w:rsidRPr="00824E77" w:rsidRDefault="00BC16EB" w:rsidP="00BC16EB">
      <w:pPr>
        <w:rPr>
          <w:lang w:bidi="en-US"/>
        </w:rPr>
      </w:pPr>
    </w:p>
    <w:p w:rsidR="00BC16EB" w:rsidRPr="00D21354" w:rsidRDefault="008C64C0" w:rsidP="00BC16EB">
      <w:pPr>
        <w:jc w:val="center"/>
        <w:rPr>
          <w:rFonts w:ascii="Tw Cen MT" w:hAnsi="Tw Cen MT"/>
          <w:b/>
          <w:lang w:bidi="en-US"/>
        </w:rPr>
      </w:pPr>
      <w:r>
        <w:rPr>
          <w:rFonts w:ascii="Tw Cen MT" w:hAnsi="Tw Cen MT"/>
          <w:b/>
          <w:noProof/>
        </w:rPr>
        <w:drawing>
          <wp:inline distT="0" distB="0" distL="0" distR="0">
            <wp:extent cx="1658557" cy="1482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andaHeadsho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2557" cy="1494710"/>
                    </a:xfrm>
                    <a:prstGeom prst="rect">
                      <a:avLst/>
                    </a:prstGeom>
                  </pic:spPr>
                </pic:pic>
              </a:graphicData>
            </a:graphic>
          </wp:inline>
        </w:drawing>
      </w:r>
      <w:r w:rsidR="00BC16EB" w:rsidRPr="00D21354">
        <w:rPr>
          <w:rFonts w:ascii="Tw Cen MT" w:hAnsi="Tw Cen MT"/>
          <w:b/>
          <w:noProof/>
        </w:rPr>
        <w:drawing>
          <wp:inline distT="0" distB="0" distL="0" distR="0" wp14:anchorId="3379C6B0" wp14:editId="61C82F1E">
            <wp:extent cx="1475105" cy="1475105"/>
            <wp:effectExtent l="0" t="0" r="0" b="0"/>
            <wp:docPr id="1" name="Picture 1" descr="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descr="Logo, circ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r="11111" b="1678"/>
                    <a:stretch>
                      <a:fillRect/>
                    </a:stretch>
                  </pic:blipFill>
                  <pic:spPr bwMode="auto">
                    <a:xfrm>
                      <a:off x="0" y="0"/>
                      <a:ext cx="1475105" cy="1475105"/>
                    </a:xfrm>
                    <a:prstGeom prst="rect">
                      <a:avLst/>
                    </a:prstGeom>
                    <a:noFill/>
                    <a:ln>
                      <a:noFill/>
                    </a:ln>
                  </pic:spPr>
                </pic:pic>
              </a:graphicData>
            </a:graphic>
          </wp:inline>
        </w:drawing>
      </w:r>
      <w:r>
        <w:rPr>
          <w:rFonts w:ascii="Tw Cen MT" w:hAnsi="Tw Cen MT"/>
          <w:b/>
          <w:noProof/>
          <w:lang w:bidi="en-US"/>
        </w:rPr>
        <w:drawing>
          <wp:inline distT="0" distB="0" distL="0" distR="0">
            <wp:extent cx="1546860" cy="15555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mmyHeadsho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9448" cy="1578237"/>
                    </a:xfrm>
                    <a:prstGeom prst="rect">
                      <a:avLst/>
                    </a:prstGeom>
                  </pic:spPr>
                </pic:pic>
              </a:graphicData>
            </a:graphic>
          </wp:inline>
        </w:drawing>
      </w:r>
    </w:p>
    <w:p w:rsidR="00BC16EB" w:rsidRPr="00D21354" w:rsidRDefault="0088773A" w:rsidP="00BC16EB">
      <w:pPr>
        <w:jc w:val="center"/>
        <w:rPr>
          <w:rFonts w:ascii="Tw Cen MT" w:hAnsi="Tw Cen MT"/>
          <w:b/>
          <w:lang w:bidi="en-US"/>
        </w:rPr>
      </w:pPr>
      <w:r>
        <w:rPr>
          <w:rFonts w:ascii="Tw Cen MT" w:hAnsi="Tw Cen MT"/>
          <w:noProof/>
          <w:sz w:val="24"/>
          <w:szCs w:val="24"/>
        </w:rPr>
        <w:drawing>
          <wp:anchor distT="0" distB="0" distL="114300" distR="114300" simplePos="0" relativeHeight="251658240" behindDoc="1" locked="0" layoutInCell="1" allowOverlap="1">
            <wp:simplePos x="0" y="0"/>
            <wp:positionH relativeFrom="margin">
              <wp:align>left</wp:align>
            </wp:positionH>
            <wp:positionV relativeFrom="paragraph">
              <wp:posOffset>301625</wp:posOffset>
            </wp:positionV>
            <wp:extent cx="1066800" cy="1066800"/>
            <wp:effectExtent l="0" t="0" r="0" b="0"/>
            <wp:wrapTight wrapText="bothSides">
              <wp:wrapPolygon edited="0">
                <wp:start x="0" y="0"/>
                <wp:lineTo x="0" y="21214"/>
                <wp:lineTo x="21214" y="21214"/>
                <wp:lineTo x="212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 - Water - Implement.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066800" cy="1066800"/>
                    </a:xfrm>
                    <a:prstGeom prst="rect">
                      <a:avLst/>
                    </a:prstGeom>
                  </pic:spPr>
                </pic:pic>
              </a:graphicData>
            </a:graphic>
            <wp14:sizeRelH relativeFrom="page">
              <wp14:pctWidth>0</wp14:pctWidth>
            </wp14:sizeRelH>
            <wp14:sizeRelV relativeFrom="page">
              <wp14:pctHeight>0</wp14:pctHeight>
            </wp14:sizeRelV>
          </wp:anchor>
        </w:drawing>
      </w:r>
      <w:r w:rsidR="00C93932">
        <w:rPr>
          <w:rFonts w:ascii="Tw Cen MT" w:hAnsi="Tw Cen MT"/>
          <w:b/>
          <w:noProof/>
          <w:lang w:bidi="en-US"/>
        </w:rPr>
        <w:pict>
          <v:rect id="_x0000_i1025" alt="" style="width:468pt;height:.75pt;mso-width-percent:0;mso-height-percent:0;mso-width-percent:0;mso-height-percent:0" o:hralign="center" o:hrstd="t" o:hr="t" fillcolor="#a0a0a0" stroked="f"/>
        </w:pict>
      </w:r>
    </w:p>
    <w:p w:rsidR="00BC16EB" w:rsidRPr="009E054E" w:rsidRDefault="0088773A" w:rsidP="0088773A">
      <w:pPr>
        <w:rPr>
          <w:rFonts w:ascii="Tw Cen MT" w:hAnsi="Tw Cen MT"/>
          <w:sz w:val="24"/>
          <w:szCs w:val="24"/>
        </w:rPr>
      </w:pPr>
      <w:r w:rsidRPr="008C64C0">
        <w:rPr>
          <w:rFonts w:ascii="Tw Cen MT" w:hAnsi="Tw Cen MT"/>
          <w:b/>
          <w:sz w:val="24"/>
          <w:szCs w:val="24"/>
        </w:rPr>
        <w:t>Instructions</w:t>
      </w:r>
      <w:r w:rsidRPr="002B6631">
        <w:rPr>
          <w:rFonts w:ascii="Tw Cen MT" w:hAnsi="Tw Cen MT"/>
          <w:sz w:val="24"/>
          <w:szCs w:val="24"/>
        </w:rPr>
        <w:t xml:space="preserve">: </w:t>
      </w:r>
      <w:r w:rsidRPr="0088773A">
        <w:rPr>
          <w:rFonts w:ascii="Tw Cen MT" w:hAnsi="Tw Cen MT"/>
          <w:noProof/>
          <w:sz w:val="24"/>
          <w:szCs w:val="24"/>
        </w:rPr>
        <w:t>Now the fun part – you get to work with youth and teach them important life skills along the way. Your participants will need time to process all the new things they are learning so be sure to schedule in energizers and wellness breaks. Here are a few tools to help increase youth engagement and buy-in</w:t>
      </w:r>
      <w:r>
        <w:rPr>
          <w:rFonts w:ascii="Tw Cen MT" w:hAnsi="Tw Cen MT"/>
          <w:noProof/>
          <w:sz w:val="24"/>
          <w:szCs w:val="24"/>
        </w:rPr>
        <w:t>, so you can i</w:t>
      </w:r>
      <w:r w:rsidRPr="0088773A">
        <w:rPr>
          <w:rFonts w:ascii="Tw Cen MT" w:hAnsi="Tw Cen MT"/>
          <w:noProof/>
          <w:sz w:val="24"/>
          <w:szCs w:val="24"/>
        </w:rPr>
        <w:t>mplement your program with confidence!</w:t>
      </w:r>
    </w:p>
    <w:p w:rsidR="00BC16EB" w:rsidRDefault="00C93932" w:rsidP="00BC16EB">
      <w:pPr>
        <w:rPr>
          <w:rFonts w:ascii="Tw Cen MT" w:eastAsia="Calibri" w:hAnsi="Tw Cen MT" w:cs="Times New Roman"/>
          <w:color w:val="A1A304"/>
          <w:sz w:val="28"/>
          <w:szCs w:val="28"/>
        </w:rPr>
      </w:pPr>
      <w:r>
        <w:rPr>
          <w:rFonts w:ascii="Tw Cen MT" w:hAnsi="Tw Cen MT"/>
          <w:b/>
          <w:noProof/>
          <w:lang w:bidi="en-US"/>
        </w:rPr>
        <w:pict>
          <v:rect id="_x0000_i1026" alt="" style="width:468pt;height:.75pt;mso-width-percent:0;mso-height-percent:0;mso-width-percent:0;mso-height-percent:0" o:hralign="center" o:hrstd="t" o:hr="t" fillcolor="#a0a0a0" stroked="f"/>
        </w:pict>
      </w:r>
    </w:p>
    <w:p w:rsidR="0088773A" w:rsidRPr="002B6631" w:rsidRDefault="0088773A" w:rsidP="0088773A">
      <w:pPr>
        <w:rPr>
          <w:rFonts w:ascii="Tw Cen MT" w:hAnsi="Tw Cen MT"/>
          <w:sz w:val="24"/>
          <w:szCs w:val="24"/>
        </w:rPr>
      </w:pPr>
      <w:r>
        <w:rPr>
          <w:rFonts w:ascii="Tw Cen MT" w:hAnsi="Tw Cen MT"/>
          <w:sz w:val="24"/>
          <w:szCs w:val="24"/>
        </w:rPr>
        <w:t xml:space="preserve">Use </w:t>
      </w:r>
      <w:r>
        <w:rPr>
          <w:rFonts w:ascii="Tw Cen MT" w:hAnsi="Tw Cen MT"/>
          <w:sz w:val="24"/>
          <w:szCs w:val="24"/>
        </w:rPr>
        <w:t xml:space="preserve">energizers and </w:t>
      </w:r>
      <w:r>
        <w:rPr>
          <w:rFonts w:ascii="Tw Cen MT" w:hAnsi="Tw Cen MT"/>
          <w:sz w:val="24"/>
          <w:szCs w:val="24"/>
        </w:rPr>
        <w:t xml:space="preserve">wellness moments to break up your lessons and teach youth healthy self-care strategies. </w:t>
      </w:r>
    </w:p>
    <w:p w:rsidR="00BC16EB" w:rsidRDefault="0088773A" w:rsidP="008C64C0">
      <w:pPr>
        <w:rPr>
          <w:rFonts w:ascii="Tw Cen MT" w:hAnsi="Tw Cen MT"/>
          <w:b/>
          <w:sz w:val="24"/>
          <w:szCs w:val="24"/>
        </w:rPr>
      </w:pPr>
      <w:r w:rsidRPr="0088773A">
        <w:rPr>
          <w:rFonts w:ascii="Tw Cen MT" w:hAnsi="Tw Cen MT"/>
          <w:b/>
          <w:sz w:val="24"/>
          <w:szCs w:val="24"/>
        </w:rPr>
        <w:t>In-Person Ideas</w:t>
      </w:r>
    </w:p>
    <w:p w:rsidR="0088773A" w:rsidRPr="0088773A" w:rsidRDefault="0088773A" w:rsidP="00C93932">
      <w:pPr>
        <w:numPr>
          <w:ilvl w:val="0"/>
          <w:numId w:val="3"/>
        </w:numPr>
        <w:shd w:val="clear" w:color="auto" w:fill="FEFEFE"/>
        <w:spacing w:after="240" w:line="240" w:lineRule="auto"/>
        <w:rPr>
          <w:rFonts w:ascii="Tw Cen MT" w:hAnsi="Tw Cen MT"/>
          <w:sz w:val="24"/>
          <w:szCs w:val="24"/>
        </w:rPr>
      </w:pPr>
      <w:r w:rsidRPr="0088773A">
        <w:rPr>
          <w:rFonts w:ascii="Tw Cen MT" w:hAnsi="Tw Cen MT"/>
          <w:sz w:val="24"/>
          <w:szCs w:val="24"/>
        </w:rPr>
        <w:t>Helpful link: </w:t>
      </w:r>
      <w:hyperlink r:id="rId9" w:history="1">
        <w:r w:rsidRPr="0088773A">
          <w:rPr>
            <w:rFonts w:ascii="Tw Cen MT" w:hAnsi="Tw Cen MT"/>
            <w:color w:val="0070C0"/>
            <w:sz w:val="24"/>
            <w:szCs w:val="24"/>
            <w:u w:val="single"/>
          </w:rPr>
          <w:t>HNY Icebreakers</w:t>
        </w:r>
      </w:hyperlink>
    </w:p>
    <w:p w:rsidR="00903AE6" w:rsidRDefault="00903AE6" w:rsidP="00C93932">
      <w:pPr>
        <w:pStyle w:val="ListParagraph"/>
        <w:numPr>
          <w:ilvl w:val="0"/>
          <w:numId w:val="3"/>
        </w:numPr>
        <w:spacing w:after="240"/>
        <w:contextualSpacing w:val="0"/>
        <w:rPr>
          <w:rFonts w:ascii="Tw Cen MT" w:hAnsi="Tw Cen MT"/>
          <w:sz w:val="24"/>
          <w:szCs w:val="24"/>
        </w:rPr>
      </w:pPr>
      <w:r w:rsidRPr="008C64C0">
        <w:rPr>
          <w:rFonts w:ascii="Tw Cen MT" w:hAnsi="Tw Cen MT"/>
          <w:sz w:val="24"/>
          <w:szCs w:val="24"/>
        </w:rPr>
        <w:t xml:space="preserve">Cultural Sharing - Make time for cultural sharing at the beginning of sessions and ask for volunteers to bring something to share or prepare to talk about something from their culture that is important to them. This can be a great way for youth to get to know each other and to bring culture into the room. Cultural sharing can include sharing a description or picture of their favorite cultural food, a cultural item they can show to the group, a word in their Native language, a virtual smudge or a story. Cultural sharing can also be done using the image search option on </w:t>
      </w:r>
      <w:proofErr w:type="spellStart"/>
      <w:r w:rsidRPr="008C64C0">
        <w:rPr>
          <w:rFonts w:ascii="Tw Cen MT" w:hAnsi="Tw Cen MT"/>
          <w:sz w:val="24"/>
          <w:szCs w:val="24"/>
        </w:rPr>
        <w:t>Jamboard</w:t>
      </w:r>
      <w:proofErr w:type="spellEnd"/>
      <w:r w:rsidRPr="008C64C0">
        <w:rPr>
          <w:rFonts w:ascii="Tw Cen MT" w:hAnsi="Tw Cen MT"/>
          <w:sz w:val="24"/>
          <w:szCs w:val="24"/>
        </w:rPr>
        <w:t>.</w:t>
      </w:r>
    </w:p>
    <w:p w:rsidR="00C93932" w:rsidRDefault="00C93932" w:rsidP="00C93932">
      <w:pPr>
        <w:pStyle w:val="ListParagraph"/>
        <w:numPr>
          <w:ilvl w:val="0"/>
          <w:numId w:val="3"/>
        </w:numPr>
        <w:spacing w:after="240"/>
        <w:contextualSpacing w:val="0"/>
        <w:rPr>
          <w:rFonts w:ascii="Tw Cen MT" w:hAnsi="Tw Cen MT"/>
          <w:sz w:val="24"/>
          <w:szCs w:val="24"/>
        </w:rPr>
      </w:pPr>
      <w:r w:rsidRPr="00C93932">
        <w:rPr>
          <w:rFonts w:ascii="Tw Cen MT" w:hAnsi="Tw Cen MT"/>
          <w:sz w:val="24"/>
          <w:szCs w:val="24"/>
        </w:rPr>
        <w:t>Nature Walk</w:t>
      </w:r>
      <w:r>
        <w:rPr>
          <w:rFonts w:ascii="Tw Cen MT" w:hAnsi="Tw Cen MT"/>
          <w:sz w:val="24"/>
          <w:szCs w:val="24"/>
        </w:rPr>
        <w:t xml:space="preserve"> </w:t>
      </w:r>
      <w:bookmarkStart w:id="0" w:name="_GoBack"/>
      <w:bookmarkEnd w:id="0"/>
      <w:r>
        <w:rPr>
          <w:rFonts w:ascii="Tw Cen MT" w:hAnsi="Tw Cen MT"/>
          <w:sz w:val="24"/>
          <w:szCs w:val="24"/>
        </w:rPr>
        <w:t>-</w:t>
      </w:r>
      <w:r w:rsidRPr="00C93932">
        <w:rPr>
          <w:rFonts w:ascii="Tw Cen MT" w:hAnsi="Tw Cen MT"/>
          <w:sz w:val="24"/>
          <w:szCs w:val="24"/>
        </w:rPr>
        <w:t xml:space="preserve"> </w:t>
      </w:r>
      <w:r>
        <w:rPr>
          <w:rFonts w:ascii="Tw Cen MT" w:hAnsi="Tw Cen MT"/>
          <w:sz w:val="24"/>
          <w:szCs w:val="24"/>
        </w:rPr>
        <w:t>Take</w:t>
      </w:r>
      <w:r w:rsidRPr="00C93932">
        <w:rPr>
          <w:rFonts w:ascii="Tw Cen MT" w:hAnsi="Tw Cen MT"/>
          <w:sz w:val="24"/>
          <w:szCs w:val="24"/>
        </w:rPr>
        <w:t xml:space="preserve"> a walk </w:t>
      </w:r>
      <w:r>
        <w:rPr>
          <w:rFonts w:ascii="Tw Cen MT" w:hAnsi="Tw Cen MT"/>
          <w:sz w:val="24"/>
          <w:szCs w:val="24"/>
        </w:rPr>
        <w:t>and</w:t>
      </w:r>
      <w:r w:rsidRPr="00C93932">
        <w:rPr>
          <w:rFonts w:ascii="Tw Cen MT" w:hAnsi="Tw Cen MT"/>
          <w:sz w:val="24"/>
          <w:szCs w:val="24"/>
        </w:rPr>
        <w:t xml:space="preserve"> encourage your students to engage all of their five senses in observation.</w:t>
      </w:r>
    </w:p>
    <w:p w:rsidR="00C93932" w:rsidRPr="00C93932" w:rsidRDefault="00903AE6" w:rsidP="00C93932">
      <w:pPr>
        <w:pStyle w:val="ListParagraph"/>
        <w:numPr>
          <w:ilvl w:val="0"/>
          <w:numId w:val="3"/>
        </w:numPr>
        <w:spacing w:after="240"/>
        <w:contextualSpacing w:val="0"/>
        <w:rPr>
          <w:rFonts w:ascii="Tw Cen MT" w:hAnsi="Tw Cen MT"/>
          <w:sz w:val="24"/>
          <w:szCs w:val="24"/>
        </w:rPr>
      </w:pPr>
      <w:r w:rsidRPr="00C93932">
        <w:rPr>
          <w:rFonts w:ascii="Tw Cen MT" w:hAnsi="Tw Cen MT"/>
          <w:sz w:val="24"/>
          <w:szCs w:val="24"/>
        </w:rPr>
        <w:t>Deep Breathing</w:t>
      </w:r>
      <w:r w:rsidR="00C93932" w:rsidRPr="00C93932">
        <w:rPr>
          <w:rFonts w:ascii="Tw Cen MT" w:hAnsi="Tw Cen MT"/>
          <w:sz w:val="24"/>
          <w:szCs w:val="24"/>
        </w:rPr>
        <w:t xml:space="preserve"> - </w:t>
      </w:r>
      <w:r w:rsidR="00C93932" w:rsidRPr="00C93932">
        <w:rPr>
          <w:rFonts w:ascii="Tw Cen MT" w:hAnsi="Tw Cen MT"/>
          <w:sz w:val="24"/>
          <w:szCs w:val="24"/>
        </w:rPr>
        <w:t>Take a deep breath in through your nose.</w:t>
      </w:r>
      <w:r w:rsidR="00C93932" w:rsidRPr="00C93932">
        <w:rPr>
          <w:rFonts w:ascii="Tw Cen MT" w:hAnsi="Tw Cen MT"/>
          <w:sz w:val="24"/>
          <w:szCs w:val="24"/>
        </w:rPr>
        <w:t xml:space="preserve"> </w:t>
      </w:r>
      <w:r w:rsidR="00C93932" w:rsidRPr="00C93932">
        <w:rPr>
          <w:rFonts w:ascii="Tw Cen MT" w:hAnsi="Tw Cen MT"/>
          <w:sz w:val="24"/>
          <w:szCs w:val="24"/>
        </w:rPr>
        <w:t xml:space="preserve">Breathe out through </w:t>
      </w:r>
      <w:r w:rsidR="00C93932">
        <w:rPr>
          <w:rFonts w:ascii="Tw Cen MT" w:hAnsi="Tw Cen MT"/>
          <w:sz w:val="24"/>
          <w:szCs w:val="24"/>
        </w:rPr>
        <w:t>your</w:t>
      </w:r>
      <w:r w:rsidR="00C93932" w:rsidRPr="00C93932">
        <w:rPr>
          <w:rFonts w:ascii="Tw Cen MT" w:hAnsi="Tw Cen MT"/>
          <w:sz w:val="24"/>
          <w:szCs w:val="24"/>
        </w:rPr>
        <w:t xml:space="preserve"> lips.</w:t>
      </w:r>
      <w:r w:rsidR="00C93932">
        <w:rPr>
          <w:rFonts w:ascii="Tw Cen MT" w:hAnsi="Tw Cen MT"/>
          <w:sz w:val="24"/>
          <w:szCs w:val="24"/>
        </w:rPr>
        <w:t xml:space="preserve"> </w:t>
      </w:r>
      <w:r w:rsidR="00C93932" w:rsidRPr="00C93932">
        <w:rPr>
          <w:rFonts w:ascii="Tw Cen MT" w:hAnsi="Tw Cen MT"/>
          <w:sz w:val="24"/>
          <w:szCs w:val="24"/>
        </w:rPr>
        <w:t>Take your time with each breath.</w:t>
      </w:r>
      <w:r w:rsidR="00C93932" w:rsidRPr="00C93932">
        <w:rPr>
          <w:rFonts w:ascii="Tw Cen MT" w:hAnsi="Tw Cen MT"/>
          <w:sz w:val="24"/>
          <w:szCs w:val="24"/>
        </w:rPr>
        <w:t xml:space="preserve"> </w:t>
      </w:r>
      <w:proofErr w:type="gramStart"/>
      <w:r w:rsidR="00C93932" w:rsidRPr="00C93932">
        <w:rPr>
          <w:rFonts w:ascii="Tw Cen MT" w:hAnsi="Tw Cen MT"/>
          <w:sz w:val="24"/>
          <w:szCs w:val="24"/>
        </w:rPr>
        <w:t>Do</w:t>
      </w:r>
      <w:proofErr w:type="gramEnd"/>
      <w:r w:rsidR="00C93932" w:rsidRPr="00C93932">
        <w:rPr>
          <w:rFonts w:ascii="Tw Cen MT" w:hAnsi="Tw Cen MT"/>
          <w:sz w:val="24"/>
          <w:szCs w:val="24"/>
        </w:rPr>
        <w:t xml:space="preserve"> this breathing 3 to 10 times. Notice how you feel at the end of the exercise.</w:t>
      </w:r>
    </w:p>
    <w:p w:rsidR="00903AE6" w:rsidRDefault="00903AE6" w:rsidP="00C93932">
      <w:pPr>
        <w:pStyle w:val="ListParagraph"/>
        <w:numPr>
          <w:ilvl w:val="0"/>
          <w:numId w:val="3"/>
        </w:numPr>
        <w:spacing w:after="240"/>
        <w:contextualSpacing w:val="0"/>
        <w:rPr>
          <w:rFonts w:ascii="Tw Cen MT" w:hAnsi="Tw Cen MT"/>
          <w:sz w:val="24"/>
          <w:szCs w:val="24"/>
        </w:rPr>
      </w:pPr>
      <w:r>
        <w:rPr>
          <w:rFonts w:ascii="Tw Cen MT" w:hAnsi="Tw Cen MT"/>
          <w:sz w:val="24"/>
          <w:szCs w:val="24"/>
        </w:rPr>
        <w:lastRenderedPageBreak/>
        <w:t xml:space="preserve">Mindful Observations – Observe one thing that you can feel. </w:t>
      </w:r>
      <w:r>
        <w:rPr>
          <w:rFonts w:ascii="Tw Cen MT" w:hAnsi="Tw Cen MT"/>
          <w:sz w:val="24"/>
          <w:szCs w:val="24"/>
        </w:rPr>
        <w:t xml:space="preserve">Observe one thing that you can </w:t>
      </w:r>
      <w:r>
        <w:rPr>
          <w:rFonts w:ascii="Tw Cen MT" w:hAnsi="Tw Cen MT"/>
          <w:sz w:val="24"/>
          <w:szCs w:val="24"/>
        </w:rPr>
        <w:t>see</w:t>
      </w:r>
      <w:r>
        <w:rPr>
          <w:rFonts w:ascii="Tw Cen MT" w:hAnsi="Tw Cen MT"/>
          <w:sz w:val="24"/>
          <w:szCs w:val="24"/>
        </w:rPr>
        <w:t>.</w:t>
      </w:r>
      <w:r>
        <w:rPr>
          <w:rFonts w:ascii="Tw Cen MT" w:hAnsi="Tw Cen MT"/>
          <w:sz w:val="24"/>
          <w:szCs w:val="24"/>
        </w:rPr>
        <w:t xml:space="preserve"> </w:t>
      </w:r>
      <w:r>
        <w:rPr>
          <w:rFonts w:ascii="Tw Cen MT" w:hAnsi="Tw Cen MT"/>
          <w:sz w:val="24"/>
          <w:szCs w:val="24"/>
        </w:rPr>
        <w:t xml:space="preserve">Observe one thing that you can </w:t>
      </w:r>
      <w:r>
        <w:rPr>
          <w:rFonts w:ascii="Tw Cen MT" w:hAnsi="Tw Cen MT"/>
          <w:sz w:val="24"/>
          <w:szCs w:val="24"/>
        </w:rPr>
        <w:t>hear</w:t>
      </w:r>
      <w:r>
        <w:rPr>
          <w:rFonts w:ascii="Tw Cen MT" w:hAnsi="Tw Cen MT"/>
          <w:sz w:val="24"/>
          <w:szCs w:val="24"/>
        </w:rPr>
        <w:t>.</w:t>
      </w:r>
      <w:r>
        <w:rPr>
          <w:rFonts w:ascii="Tw Cen MT" w:hAnsi="Tw Cen MT"/>
          <w:sz w:val="24"/>
          <w:szCs w:val="24"/>
        </w:rPr>
        <w:t xml:space="preserve"> </w:t>
      </w:r>
      <w:r>
        <w:rPr>
          <w:rFonts w:ascii="Tw Cen MT" w:hAnsi="Tw Cen MT"/>
          <w:sz w:val="24"/>
          <w:szCs w:val="24"/>
        </w:rPr>
        <w:t xml:space="preserve">Observe one thing that you can </w:t>
      </w:r>
      <w:r>
        <w:rPr>
          <w:rFonts w:ascii="Tw Cen MT" w:hAnsi="Tw Cen MT"/>
          <w:sz w:val="24"/>
          <w:szCs w:val="24"/>
        </w:rPr>
        <w:t>smell</w:t>
      </w:r>
      <w:r w:rsidR="00C93932">
        <w:rPr>
          <w:rFonts w:ascii="Tw Cen MT" w:hAnsi="Tw Cen MT"/>
          <w:sz w:val="24"/>
          <w:szCs w:val="24"/>
        </w:rPr>
        <w:t>..</w:t>
      </w:r>
      <w:r>
        <w:rPr>
          <w:rFonts w:ascii="Tw Cen MT" w:hAnsi="Tw Cen MT"/>
          <w:sz w:val="24"/>
          <w:szCs w:val="24"/>
        </w:rPr>
        <w:t>.</w:t>
      </w:r>
    </w:p>
    <w:p w:rsidR="00903AE6" w:rsidRDefault="00903AE6" w:rsidP="00C93932">
      <w:pPr>
        <w:pStyle w:val="ListParagraph"/>
        <w:numPr>
          <w:ilvl w:val="0"/>
          <w:numId w:val="3"/>
        </w:numPr>
        <w:spacing w:after="240"/>
        <w:contextualSpacing w:val="0"/>
        <w:rPr>
          <w:rFonts w:ascii="Tw Cen MT" w:hAnsi="Tw Cen MT"/>
          <w:sz w:val="24"/>
          <w:szCs w:val="24"/>
        </w:rPr>
      </w:pPr>
      <w:r>
        <w:rPr>
          <w:rFonts w:ascii="Tw Cen MT" w:hAnsi="Tw Cen MT"/>
          <w:sz w:val="24"/>
          <w:szCs w:val="24"/>
        </w:rPr>
        <w:t xml:space="preserve">More Mindfulness Ideas: </w:t>
      </w:r>
      <w:hyperlink r:id="rId10" w:history="1">
        <w:r w:rsidRPr="00903AE6">
          <w:rPr>
            <w:rStyle w:val="Hyperlink"/>
            <w:rFonts w:ascii="Tw Cen MT" w:hAnsi="Tw Cen MT"/>
            <w:b/>
            <w:color w:val="0070C0"/>
            <w:sz w:val="24"/>
            <w:szCs w:val="24"/>
          </w:rPr>
          <w:t>www.waterford.org/resources/mindfulnes-activities-for-kids</w:t>
        </w:r>
      </w:hyperlink>
      <w:r w:rsidRPr="00903AE6">
        <w:rPr>
          <w:rFonts w:ascii="Tw Cen MT" w:hAnsi="Tw Cen MT"/>
          <w:color w:val="0070C0"/>
          <w:sz w:val="24"/>
          <w:szCs w:val="24"/>
        </w:rPr>
        <w:t xml:space="preserve"> </w:t>
      </w:r>
    </w:p>
    <w:p w:rsidR="0088773A" w:rsidRPr="0088773A" w:rsidRDefault="0088773A" w:rsidP="0088773A">
      <w:pPr>
        <w:shd w:val="clear" w:color="auto" w:fill="FEFEFE"/>
        <w:spacing w:after="0" w:line="240" w:lineRule="auto"/>
        <w:ind w:left="720"/>
        <w:rPr>
          <w:rFonts w:ascii="Arial" w:eastAsia="Times New Roman" w:hAnsi="Arial" w:cs="Arial"/>
          <w:color w:val="5E5E5E"/>
          <w:sz w:val="24"/>
          <w:szCs w:val="24"/>
        </w:rPr>
      </w:pPr>
    </w:p>
    <w:p w:rsidR="0088773A" w:rsidRPr="0088773A" w:rsidRDefault="0088773A" w:rsidP="008C64C0">
      <w:pPr>
        <w:rPr>
          <w:rFonts w:ascii="Tw Cen MT" w:hAnsi="Tw Cen MT"/>
          <w:b/>
          <w:sz w:val="24"/>
          <w:szCs w:val="24"/>
        </w:rPr>
      </w:pPr>
      <w:r>
        <w:rPr>
          <w:rFonts w:ascii="Tw Cen MT" w:hAnsi="Tw Cen MT"/>
          <w:b/>
          <w:sz w:val="24"/>
          <w:szCs w:val="24"/>
        </w:rPr>
        <w:t>Virtual Ideas</w:t>
      </w:r>
    </w:p>
    <w:p w:rsidR="008C64C0" w:rsidRDefault="008C64C0" w:rsidP="0088773A">
      <w:pPr>
        <w:pStyle w:val="ListParagraph"/>
        <w:numPr>
          <w:ilvl w:val="0"/>
          <w:numId w:val="1"/>
        </w:numPr>
        <w:spacing w:after="240"/>
        <w:contextualSpacing w:val="0"/>
        <w:rPr>
          <w:rFonts w:ascii="Tw Cen MT" w:hAnsi="Tw Cen MT"/>
          <w:sz w:val="24"/>
          <w:szCs w:val="24"/>
        </w:rPr>
      </w:pPr>
      <w:r w:rsidRPr="008C64C0">
        <w:rPr>
          <w:rFonts w:ascii="Tw Cen MT" w:hAnsi="Tw Cen MT"/>
          <w:sz w:val="24"/>
          <w:szCs w:val="24"/>
        </w:rPr>
        <w:t>Participant Photos - Ask youth to submit a picture so you can use it in class if they can’t be</w:t>
      </w:r>
      <w:r w:rsidRPr="008C64C0">
        <w:rPr>
          <w:rFonts w:ascii="Tw Cen MT" w:hAnsi="Tw Cen MT"/>
          <w:sz w:val="24"/>
          <w:szCs w:val="24"/>
        </w:rPr>
        <w:t xml:space="preserve"> </w:t>
      </w:r>
      <w:r w:rsidRPr="008C64C0">
        <w:rPr>
          <w:rFonts w:ascii="Tw Cen MT" w:hAnsi="Tw Cen MT"/>
          <w:sz w:val="24"/>
          <w:szCs w:val="24"/>
        </w:rPr>
        <w:t>there in person. They can also use the photo for their Zoom profile picture in case they</w:t>
      </w:r>
      <w:r>
        <w:rPr>
          <w:rFonts w:ascii="Tw Cen MT" w:hAnsi="Tw Cen MT"/>
          <w:sz w:val="24"/>
          <w:szCs w:val="24"/>
        </w:rPr>
        <w:t xml:space="preserve"> </w:t>
      </w:r>
      <w:r w:rsidRPr="008C64C0">
        <w:rPr>
          <w:rFonts w:ascii="Tw Cen MT" w:hAnsi="Tw Cen MT"/>
          <w:sz w:val="24"/>
          <w:szCs w:val="24"/>
        </w:rPr>
        <w:t xml:space="preserve">have to turn </w:t>
      </w:r>
      <w:r w:rsidR="00903AE6" w:rsidRPr="008C64C0">
        <w:rPr>
          <w:rFonts w:ascii="Tw Cen MT" w:hAnsi="Tw Cen MT"/>
          <w:sz w:val="24"/>
          <w:szCs w:val="24"/>
        </w:rPr>
        <w:t>off</w:t>
      </w:r>
      <w:r w:rsidR="00903AE6" w:rsidRPr="008C64C0">
        <w:rPr>
          <w:rFonts w:ascii="Tw Cen MT" w:hAnsi="Tw Cen MT"/>
          <w:sz w:val="24"/>
          <w:szCs w:val="24"/>
        </w:rPr>
        <w:t xml:space="preserve"> </w:t>
      </w:r>
      <w:r w:rsidRPr="008C64C0">
        <w:rPr>
          <w:rFonts w:ascii="Tw Cen MT" w:hAnsi="Tw Cen MT"/>
          <w:sz w:val="24"/>
          <w:szCs w:val="24"/>
        </w:rPr>
        <w:t>the</w:t>
      </w:r>
      <w:r w:rsidR="00903AE6">
        <w:rPr>
          <w:rFonts w:ascii="Tw Cen MT" w:hAnsi="Tw Cen MT"/>
          <w:sz w:val="24"/>
          <w:szCs w:val="24"/>
        </w:rPr>
        <w:t>ir</w:t>
      </w:r>
      <w:r w:rsidRPr="008C64C0">
        <w:rPr>
          <w:rFonts w:ascii="Tw Cen MT" w:hAnsi="Tw Cen MT"/>
          <w:sz w:val="24"/>
          <w:szCs w:val="24"/>
        </w:rPr>
        <w:t xml:space="preserve"> video.</w:t>
      </w:r>
    </w:p>
    <w:p w:rsidR="008C64C0" w:rsidRPr="0088773A" w:rsidRDefault="008C64C0" w:rsidP="0088773A">
      <w:pPr>
        <w:pStyle w:val="ListParagraph"/>
        <w:numPr>
          <w:ilvl w:val="0"/>
          <w:numId w:val="1"/>
        </w:numPr>
        <w:spacing w:after="240"/>
        <w:contextualSpacing w:val="0"/>
        <w:rPr>
          <w:rFonts w:ascii="Tw Cen MT" w:hAnsi="Tw Cen MT"/>
          <w:sz w:val="24"/>
          <w:szCs w:val="24"/>
        </w:rPr>
      </w:pPr>
      <w:r w:rsidRPr="0088773A">
        <w:rPr>
          <w:rFonts w:ascii="Tw Cen MT" w:hAnsi="Tw Cen MT"/>
          <w:sz w:val="24"/>
          <w:szCs w:val="24"/>
        </w:rPr>
        <w:t>Breakout Groups - Use breakout groups to split youth into smaller groups and use small</w:t>
      </w:r>
      <w:r w:rsidRPr="0088773A">
        <w:rPr>
          <w:rFonts w:ascii="Tw Cen MT" w:hAnsi="Tw Cen MT"/>
          <w:sz w:val="24"/>
          <w:szCs w:val="24"/>
        </w:rPr>
        <w:t xml:space="preserve"> </w:t>
      </w:r>
      <w:r w:rsidRPr="0088773A">
        <w:rPr>
          <w:rFonts w:ascii="Tw Cen MT" w:hAnsi="Tw Cen MT"/>
          <w:sz w:val="24"/>
          <w:szCs w:val="24"/>
        </w:rPr>
        <w:t>group energizers/activities the way you normally would. These small groups are great for</w:t>
      </w:r>
      <w:r w:rsidR="0088773A" w:rsidRPr="0088773A">
        <w:rPr>
          <w:rFonts w:ascii="Tw Cen MT" w:hAnsi="Tw Cen MT"/>
          <w:sz w:val="24"/>
          <w:szCs w:val="24"/>
        </w:rPr>
        <w:t xml:space="preserve"> </w:t>
      </w:r>
      <w:r w:rsidRPr="0088773A">
        <w:rPr>
          <w:rFonts w:ascii="Tw Cen MT" w:hAnsi="Tw Cen MT"/>
          <w:sz w:val="24"/>
          <w:szCs w:val="24"/>
        </w:rPr>
        <w:t>getting to know each other through discussion questions.</w:t>
      </w:r>
    </w:p>
    <w:p w:rsidR="008C64C0" w:rsidRDefault="008C64C0" w:rsidP="0088773A">
      <w:pPr>
        <w:pStyle w:val="ListParagraph"/>
        <w:numPr>
          <w:ilvl w:val="0"/>
          <w:numId w:val="1"/>
        </w:numPr>
        <w:spacing w:after="240"/>
        <w:contextualSpacing w:val="0"/>
        <w:rPr>
          <w:rFonts w:ascii="Tw Cen MT" w:hAnsi="Tw Cen MT"/>
          <w:sz w:val="24"/>
          <w:szCs w:val="24"/>
        </w:rPr>
      </w:pPr>
      <w:r w:rsidRPr="008C64C0">
        <w:rPr>
          <w:rFonts w:ascii="Tw Cen MT" w:hAnsi="Tw Cen MT"/>
          <w:sz w:val="24"/>
          <w:szCs w:val="24"/>
        </w:rPr>
        <w:t xml:space="preserve">Cameras on/Cameras off - </w:t>
      </w:r>
      <w:r w:rsidR="00903AE6">
        <w:rPr>
          <w:rFonts w:ascii="Tw Cen MT" w:hAnsi="Tw Cen MT"/>
          <w:sz w:val="24"/>
          <w:szCs w:val="24"/>
        </w:rPr>
        <w:t>H</w:t>
      </w:r>
      <w:r w:rsidRPr="008C64C0">
        <w:rPr>
          <w:rFonts w:ascii="Tw Cen MT" w:hAnsi="Tw Cen MT"/>
          <w:sz w:val="24"/>
          <w:szCs w:val="24"/>
        </w:rPr>
        <w:t>ave youth use the Zoom video settings to select “hide non-video</w:t>
      </w:r>
      <w:r w:rsidRPr="008C64C0">
        <w:rPr>
          <w:rFonts w:ascii="Tw Cen MT" w:hAnsi="Tw Cen MT"/>
          <w:sz w:val="24"/>
          <w:szCs w:val="24"/>
        </w:rPr>
        <w:t xml:space="preserve"> </w:t>
      </w:r>
      <w:r w:rsidRPr="008C64C0">
        <w:rPr>
          <w:rFonts w:ascii="Tw Cen MT" w:hAnsi="Tw Cen MT"/>
          <w:sz w:val="24"/>
          <w:szCs w:val="24"/>
        </w:rPr>
        <w:t>participants</w:t>
      </w:r>
      <w:r w:rsidR="00903AE6">
        <w:rPr>
          <w:rFonts w:ascii="Tw Cen MT" w:hAnsi="Tw Cen MT"/>
          <w:sz w:val="24"/>
          <w:szCs w:val="24"/>
        </w:rPr>
        <w:t>.</w:t>
      </w:r>
      <w:r w:rsidRPr="008C64C0">
        <w:rPr>
          <w:rFonts w:ascii="Tw Cen MT" w:hAnsi="Tw Cen MT"/>
          <w:sz w:val="24"/>
          <w:szCs w:val="24"/>
        </w:rPr>
        <w:t xml:space="preserve">” Then ask all youth who </w:t>
      </w:r>
      <w:proofErr w:type="gramStart"/>
      <w:r w:rsidRPr="008C64C0">
        <w:rPr>
          <w:rFonts w:ascii="Tw Cen MT" w:hAnsi="Tw Cen MT"/>
          <w:sz w:val="24"/>
          <w:szCs w:val="24"/>
        </w:rPr>
        <w:t>are able to</w:t>
      </w:r>
      <w:proofErr w:type="gramEnd"/>
      <w:r w:rsidRPr="008C64C0">
        <w:rPr>
          <w:rFonts w:ascii="Tw Cen MT" w:hAnsi="Tw Cen MT"/>
          <w:sz w:val="24"/>
          <w:szCs w:val="24"/>
        </w:rPr>
        <w:t xml:space="preserve"> turn their cameras on. Then select one youth</w:t>
      </w:r>
      <w:r w:rsidRPr="008C64C0">
        <w:rPr>
          <w:rFonts w:ascii="Tw Cen MT" w:hAnsi="Tw Cen MT"/>
          <w:sz w:val="24"/>
          <w:szCs w:val="24"/>
        </w:rPr>
        <w:t xml:space="preserve"> </w:t>
      </w:r>
      <w:r w:rsidRPr="008C64C0">
        <w:rPr>
          <w:rFonts w:ascii="Tw Cen MT" w:hAnsi="Tw Cen MT"/>
          <w:sz w:val="24"/>
          <w:szCs w:val="24"/>
        </w:rPr>
        <w:t>to share something they like or something about themselves that might be true for others too.</w:t>
      </w:r>
      <w:r w:rsidRPr="008C64C0">
        <w:rPr>
          <w:rFonts w:ascii="Tw Cen MT" w:hAnsi="Tw Cen MT"/>
          <w:sz w:val="24"/>
          <w:szCs w:val="24"/>
        </w:rPr>
        <w:t xml:space="preserve"> </w:t>
      </w:r>
      <w:r w:rsidRPr="008C64C0">
        <w:rPr>
          <w:rFonts w:ascii="Tw Cen MT" w:hAnsi="Tw Cen MT"/>
          <w:sz w:val="24"/>
          <w:szCs w:val="24"/>
        </w:rPr>
        <w:t>Everyone who agrees or also likes what was shared can keep their cameras on, those who</w:t>
      </w:r>
      <w:r w:rsidRPr="008C64C0">
        <w:rPr>
          <w:rFonts w:ascii="Tw Cen MT" w:hAnsi="Tw Cen MT"/>
          <w:sz w:val="24"/>
          <w:szCs w:val="24"/>
        </w:rPr>
        <w:t xml:space="preserve"> </w:t>
      </w:r>
      <w:r w:rsidRPr="008C64C0">
        <w:rPr>
          <w:rFonts w:ascii="Tw Cen MT" w:hAnsi="Tw Cen MT"/>
          <w:sz w:val="24"/>
          <w:szCs w:val="24"/>
        </w:rPr>
        <w:t>disagree or don’t like what was shared can turn their cameras off. The youth who shared can select someone with their camera on to go next. Continue until all youth have shared. Make</w:t>
      </w:r>
      <w:r>
        <w:rPr>
          <w:rFonts w:ascii="Tw Cen MT" w:hAnsi="Tw Cen MT"/>
          <w:sz w:val="24"/>
          <w:szCs w:val="24"/>
        </w:rPr>
        <w:t xml:space="preserve"> </w:t>
      </w:r>
      <w:r w:rsidRPr="008C64C0">
        <w:rPr>
          <w:rFonts w:ascii="Tw Cen MT" w:hAnsi="Tw Cen MT"/>
          <w:sz w:val="24"/>
          <w:szCs w:val="24"/>
        </w:rPr>
        <w:t>sure that everyone gets a chance to go, even if they don’t or can’t share their cameras.</w:t>
      </w:r>
    </w:p>
    <w:p w:rsidR="008C64C0" w:rsidRDefault="008C64C0" w:rsidP="0088773A">
      <w:pPr>
        <w:pStyle w:val="ListParagraph"/>
        <w:numPr>
          <w:ilvl w:val="0"/>
          <w:numId w:val="1"/>
        </w:numPr>
        <w:spacing w:after="240"/>
        <w:contextualSpacing w:val="0"/>
        <w:rPr>
          <w:rFonts w:ascii="Tw Cen MT" w:hAnsi="Tw Cen MT"/>
          <w:sz w:val="24"/>
          <w:szCs w:val="24"/>
        </w:rPr>
      </w:pPr>
      <w:r w:rsidRPr="008C64C0">
        <w:rPr>
          <w:rFonts w:ascii="Tw Cen MT" w:hAnsi="Tw Cen MT"/>
          <w:sz w:val="24"/>
          <w:szCs w:val="24"/>
        </w:rPr>
        <w:t xml:space="preserve">Draw your neighbor - </w:t>
      </w:r>
      <w:r w:rsidR="00903AE6">
        <w:rPr>
          <w:rFonts w:ascii="Tw Cen MT" w:hAnsi="Tw Cen MT"/>
          <w:sz w:val="24"/>
          <w:szCs w:val="24"/>
        </w:rPr>
        <w:t>D</w:t>
      </w:r>
      <w:r w:rsidRPr="008C64C0">
        <w:rPr>
          <w:rFonts w:ascii="Tw Cen MT" w:hAnsi="Tw Cen MT"/>
          <w:sz w:val="24"/>
          <w:szCs w:val="24"/>
        </w:rPr>
        <w:t>raw the person to your right and share your drawing via camera or</w:t>
      </w:r>
      <w:r w:rsidRPr="008C64C0">
        <w:rPr>
          <w:rFonts w:ascii="Tw Cen MT" w:hAnsi="Tw Cen MT"/>
          <w:sz w:val="24"/>
          <w:szCs w:val="24"/>
        </w:rPr>
        <w:t xml:space="preserve"> </w:t>
      </w:r>
      <w:r w:rsidRPr="008C64C0">
        <w:rPr>
          <w:rFonts w:ascii="Tw Cen MT" w:hAnsi="Tw Cen MT"/>
          <w:sz w:val="24"/>
          <w:szCs w:val="24"/>
        </w:rPr>
        <w:t>shared screen.</w:t>
      </w:r>
    </w:p>
    <w:p w:rsidR="008C64C0" w:rsidRDefault="008C64C0" w:rsidP="0088773A">
      <w:pPr>
        <w:pStyle w:val="ListParagraph"/>
        <w:numPr>
          <w:ilvl w:val="0"/>
          <w:numId w:val="1"/>
        </w:numPr>
        <w:spacing w:after="240"/>
        <w:contextualSpacing w:val="0"/>
        <w:rPr>
          <w:rFonts w:ascii="Tw Cen MT" w:hAnsi="Tw Cen MT"/>
          <w:sz w:val="24"/>
          <w:szCs w:val="24"/>
        </w:rPr>
      </w:pPr>
      <w:r w:rsidRPr="008C64C0">
        <w:rPr>
          <w:rFonts w:ascii="Tw Cen MT" w:hAnsi="Tw Cen MT"/>
          <w:sz w:val="24"/>
          <w:szCs w:val="24"/>
        </w:rPr>
        <w:t xml:space="preserve">Online Brainstorm - </w:t>
      </w:r>
      <w:r w:rsidR="00903AE6">
        <w:rPr>
          <w:rFonts w:ascii="Tw Cen MT" w:hAnsi="Tw Cen MT"/>
          <w:sz w:val="24"/>
          <w:szCs w:val="24"/>
        </w:rPr>
        <w:t>U</w:t>
      </w:r>
      <w:r w:rsidRPr="008C64C0">
        <w:rPr>
          <w:rFonts w:ascii="Tw Cen MT" w:hAnsi="Tw Cen MT"/>
          <w:sz w:val="24"/>
          <w:szCs w:val="24"/>
        </w:rPr>
        <w:t xml:space="preserve">se </w:t>
      </w:r>
      <w:proofErr w:type="spellStart"/>
      <w:r w:rsidRPr="008C64C0">
        <w:rPr>
          <w:rFonts w:ascii="Tw Cen MT" w:hAnsi="Tw Cen MT"/>
          <w:sz w:val="24"/>
          <w:szCs w:val="24"/>
        </w:rPr>
        <w:t>Jamboard</w:t>
      </w:r>
      <w:proofErr w:type="spellEnd"/>
      <w:r w:rsidRPr="008C64C0">
        <w:rPr>
          <w:rFonts w:ascii="Tw Cen MT" w:hAnsi="Tw Cen MT"/>
          <w:sz w:val="24"/>
          <w:szCs w:val="24"/>
        </w:rPr>
        <w:t xml:space="preserve">, </w:t>
      </w:r>
      <w:proofErr w:type="spellStart"/>
      <w:r w:rsidRPr="008C64C0">
        <w:rPr>
          <w:rFonts w:ascii="Tw Cen MT" w:hAnsi="Tw Cen MT"/>
          <w:sz w:val="24"/>
          <w:szCs w:val="24"/>
        </w:rPr>
        <w:t>Peardeck</w:t>
      </w:r>
      <w:proofErr w:type="spellEnd"/>
      <w:r w:rsidRPr="008C64C0">
        <w:rPr>
          <w:rFonts w:ascii="Tw Cen MT" w:hAnsi="Tw Cen MT"/>
          <w:sz w:val="24"/>
          <w:szCs w:val="24"/>
        </w:rPr>
        <w:t>, or Padlet to get youth brainstorming for lesson</w:t>
      </w:r>
      <w:r w:rsidRPr="008C64C0">
        <w:rPr>
          <w:rFonts w:ascii="Tw Cen MT" w:hAnsi="Tw Cen MT"/>
          <w:sz w:val="24"/>
          <w:szCs w:val="24"/>
        </w:rPr>
        <w:t xml:space="preserve"> </w:t>
      </w:r>
      <w:r w:rsidRPr="008C64C0">
        <w:rPr>
          <w:rFonts w:ascii="Tw Cen MT" w:hAnsi="Tw Cen MT"/>
          <w:sz w:val="24"/>
          <w:szCs w:val="24"/>
        </w:rPr>
        <w:t>activities or as opening/closing activities. These activities can be done anonymously or with</w:t>
      </w:r>
      <w:r w:rsidRPr="008C64C0">
        <w:rPr>
          <w:rFonts w:ascii="Tw Cen MT" w:hAnsi="Tw Cen MT"/>
          <w:sz w:val="24"/>
          <w:szCs w:val="24"/>
        </w:rPr>
        <w:t xml:space="preserve"> </w:t>
      </w:r>
      <w:r w:rsidRPr="008C64C0">
        <w:rPr>
          <w:rFonts w:ascii="Tw Cen MT" w:hAnsi="Tw Cen MT"/>
          <w:sz w:val="24"/>
          <w:szCs w:val="24"/>
        </w:rPr>
        <w:t xml:space="preserve">youth logged in. Youth can respond to fun questions such as: what </w:t>
      </w:r>
      <w:proofErr w:type="gramStart"/>
      <w:r w:rsidRPr="008C64C0">
        <w:rPr>
          <w:rFonts w:ascii="Tw Cen MT" w:hAnsi="Tw Cen MT"/>
          <w:sz w:val="24"/>
          <w:szCs w:val="24"/>
        </w:rPr>
        <w:t>is your superpower</w:t>
      </w:r>
      <w:proofErr w:type="gramEnd"/>
      <w:r w:rsidRPr="008C64C0">
        <w:rPr>
          <w:rFonts w:ascii="Tw Cen MT" w:hAnsi="Tw Cen MT"/>
          <w:sz w:val="24"/>
          <w:szCs w:val="24"/>
        </w:rPr>
        <w:t>, what</w:t>
      </w:r>
      <w:r w:rsidRPr="008C64C0">
        <w:rPr>
          <w:rFonts w:ascii="Tw Cen MT" w:hAnsi="Tw Cen MT"/>
          <w:sz w:val="24"/>
          <w:szCs w:val="24"/>
        </w:rPr>
        <w:t xml:space="preserve"> </w:t>
      </w:r>
      <w:r w:rsidRPr="008C64C0">
        <w:rPr>
          <w:rFonts w:ascii="Tw Cen MT" w:hAnsi="Tw Cen MT"/>
          <w:sz w:val="24"/>
          <w:szCs w:val="24"/>
        </w:rPr>
        <w:t>are your favorite things to do in your community, etc. This type of activity can also be great to</w:t>
      </w:r>
      <w:r w:rsidRPr="008C64C0">
        <w:rPr>
          <w:rFonts w:ascii="Tw Cen MT" w:hAnsi="Tw Cen MT"/>
          <w:sz w:val="24"/>
          <w:szCs w:val="24"/>
        </w:rPr>
        <w:t xml:space="preserve"> </w:t>
      </w:r>
      <w:r w:rsidRPr="008C64C0">
        <w:rPr>
          <w:rFonts w:ascii="Tw Cen MT" w:hAnsi="Tw Cen MT"/>
          <w:sz w:val="24"/>
          <w:szCs w:val="24"/>
        </w:rPr>
        <w:t>have youth provide responses to reflection questions or other lesson topic brainstorming.</w:t>
      </w:r>
    </w:p>
    <w:p w:rsidR="008C64C0" w:rsidRPr="00903AE6" w:rsidRDefault="008C64C0" w:rsidP="00903AE6">
      <w:pPr>
        <w:pStyle w:val="ListParagraph"/>
        <w:numPr>
          <w:ilvl w:val="0"/>
          <w:numId w:val="1"/>
        </w:numPr>
        <w:spacing w:after="240"/>
        <w:contextualSpacing w:val="0"/>
        <w:rPr>
          <w:rFonts w:ascii="Tw Cen MT" w:hAnsi="Tw Cen MT"/>
          <w:sz w:val="24"/>
          <w:szCs w:val="24"/>
        </w:rPr>
      </w:pPr>
      <w:r w:rsidRPr="008C64C0">
        <w:rPr>
          <w:rFonts w:ascii="Tw Cen MT" w:hAnsi="Tw Cen MT"/>
          <w:sz w:val="24"/>
          <w:szCs w:val="24"/>
        </w:rPr>
        <w:t>Get to Know You - Pose a “get to know you” question (e.g., what’s your favorite song right</w:t>
      </w:r>
      <w:r w:rsidR="0088773A">
        <w:rPr>
          <w:rFonts w:ascii="Tw Cen MT" w:hAnsi="Tw Cen MT"/>
          <w:sz w:val="24"/>
          <w:szCs w:val="24"/>
        </w:rPr>
        <w:t xml:space="preserve"> </w:t>
      </w:r>
      <w:r w:rsidRPr="0088773A">
        <w:rPr>
          <w:rFonts w:ascii="Tw Cen MT" w:hAnsi="Tw Cen MT"/>
          <w:sz w:val="24"/>
          <w:szCs w:val="24"/>
        </w:rPr>
        <w:t xml:space="preserve">now, what are you watching on Netflix, how would you describe your </w:t>
      </w:r>
      <w:proofErr w:type="spellStart"/>
      <w:r w:rsidRPr="0088773A">
        <w:rPr>
          <w:rFonts w:ascii="Tw Cen MT" w:hAnsi="Tw Cen MT"/>
          <w:sz w:val="24"/>
          <w:szCs w:val="24"/>
        </w:rPr>
        <w:t>TikTok</w:t>
      </w:r>
      <w:proofErr w:type="spellEnd"/>
      <w:r w:rsidRPr="0088773A">
        <w:rPr>
          <w:rFonts w:ascii="Tw Cen MT" w:hAnsi="Tw Cen MT"/>
          <w:sz w:val="24"/>
          <w:szCs w:val="24"/>
        </w:rPr>
        <w:t xml:space="preserve"> persona, etc.)</w:t>
      </w:r>
      <w:r w:rsidR="00903AE6">
        <w:rPr>
          <w:rFonts w:ascii="Tw Cen MT" w:hAnsi="Tw Cen MT"/>
          <w:sz w:val="24"/>
          <w:szCs w:val="24"/>
        </w:rPr>
        <w:t xml:space="preserve"> </w:t>
      </w:r>
      <w:r w:rsidRPr="00903AE6">
        <w:rPr>
          <w:rFonts w:ascii="Tw Cen MT" w:hAnsi="Tw Cen MT"/>
          <w:sz w:val="24"/>
          <w:szCs w:val="24"/>
        </w:rPr>
        <w:t>and allow youth to answer round robin style or in small breakout groups.</w:t>
      </w:r>
    </w:p>
    <w:p w:rsidR="009604A4" w:rsidRPr="008C64C0" w:rsidRDefault="009604A4">
      <w:pPr>
        <w:rPr>
          <w:rFonts w:ascii="Tw Cen MT" w:hAnsi="Tw Cen MT"/>
          <w:sz w:val="24"/>
          <w:szCs w:val="24"/>
        </w:rPr>
      </w:pPr>
    </w:p>
    <w:sectPr w:rsidR="009604A4" w:rsidRPr="008C6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4C85"/>
    <w:multiLevelType w:val="hybridMultilevel"/>
    <w:tmpl w:val="C014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406A4"/>
    <w:multiLevelType w:val="multilevel"/>
    <w:tmpl w:val="F5A4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A821C3"/>
    <w:multiLevelType w:val="hybridMultilevel"/>
    <w:tmpl w:val="3B22F2BC"/>
    <w:lvl w:ilvl="0" w:tplc="04090001">
      <w:start w:val="1"/>
      <w:numFmt w:val="bullet"/>
      <w:lvlText w:val=""/>
      <w:lvlJc w:val="left"/>
      <w:pPr>
        <w:ind w:left="720" w:hanging="360"/>
      </w:pPr>
      <w:rPr>
        <w:rFonts w:ascii="Symbol" w:hAnsi="Symbol" w:hint="default"/>
      </w:rPr>
    </w:lvl>
    <w:lvl w:ilvl="1" w:tplc="23F4A950">
      <w:numFmt w:val="bullet"/>
      <w:lvlText w:val="•"/>
      <w:lvlJc w:val="left"/>
      <w:pPr>
        <w:ind w:left="1440" w:hanging="360"/>
      </w:pPr>
      <w:rPr>
        <w:rFonts w:ascii="Tw Cen MT" w:eastAsiaTheme="minorHAnsi" w:hAnsi="Tw Cen M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6EB"/>
    <w:rsid w:val="00397196"/>
    <w:rsid w:val="0088773A"/>
    <w:rsid w:val="008C64C0"/>
    <w:rsid w:val="00903AE6"/>
    <w:rsid w:val="009604A4"/>
    <w:rsid w:val="00BC16EB"/>
    <w:rsid w:val="00C9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01DAB8"/>
  <w15:chartTrackingRefBased/>
  <w15:docId w15:val="{416BF1CE-3D89-46C7-B689-180694F5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6EB"/>
    <w:pPr>
      <w:spacing w:after="200" w:line="276" w:lineRule="auto"/>
    </w:pPr>
  </w:style>
  <w:style w:type="paragraph" w:styleId="Heading1">
    <w:name w:val="heading 1"/>
    <w:basedOn w:val="Normal"/>
    <w:next w:val="Normal"/>
    <w:link w:val="Heading1Char"/>
    <w:uiPriority w:val="9"/>
    <w:qFormat/>
    <w:rsid w:val="00BC16EB"/>
    <w:pPr>
      <w:keepNext/>
      <w:keepLines/>
      <w:spacing w:after="0" w:line="240" w:lineRule="auto"/>
      <w:outlineLvl w:val="0"/>
    </w:pPr>
    <w:rPr>
      <w:rFonts w:asciiTheme="majorHAnsi" w:eastAsia="Times New Roman" w:hAnsiTheme="majorHAnsi" w:cstheme="majorBidi"/>
      <w:color w:val="2E74B5"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6EB"/>
    <w:rPr>
      <w:rFonts w:asciiTheme="majorHAnsi" w:eastAsia="Times New Roman" w:hAnsiTheme="majorHAnsi" w:cstheme="majorBidi"/>
      <w:color w:val="2E74B5" w:themeColor="accent1" w:themeShade="BF"/>
      <w:sz w:val="36"/>
      <w:szCs w:val="36"/>
    </w:rPr>
  </w:style>
  <w:style w:type="paragraph" w:styleId="ListParagraph">
    <w:name w:val="List Paragraph"/>
    <w:basedOn w:val="Normal"/>
    <w:uiPriority w:val="34"/>
    <w:qFormat/>
    <w:rsid w:val="008C64C0"/>
    <w:pPr>
      <w:ind w:left="720"/>
      <w:contextualSpacing/>
    </w:pPr>
  </w:style>
  <w:style w:type="character" w:styleId="Hyperlink">
    <w:name w:val="Hyperlink"/>
    <w:basedOn w:val="DefaultParagraphFont"/>
    <w:uiPriority w:val="99"/>
    <w:unhideWhenUsed/>
    <w:rsid w:val="0088773A"/>
    <w:rPr>
      <w:color w:val="0000FF"/>
      <w:u w:val="single"/>
    </w:rPr>
  </w:style>
  <w:style w:type="character" w:styleId="UnresolvedMention">
    <w:name w:val="Unresolved Mention"/>
    <w:basedOn w:val="DefaultParagraphFont"/>
    <w:uiPriority w:val="99"/>
    <w:semiHidden/>
    <w:unhideWhenUsed/>
    <w:rsid w:val="00903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3305">
      <w:bodyDiv w:val="1"/>
      <w:marLeft w:val="0"/>
      <w:marRight w:val="0"/>
      <w:marTop w:val="0"/>
      <w:marBottom w:val="0"/>
      <w:divBdr>
        <w:top w:val="none" w:sz="0" w:space="0" w:color="auto"/>
        <w:left w:val="none" w:sz="0" w:space="0" w:color="auto"/>
        <w:bottom w:val="none" w:sz="0" w:space="0" w:color="auto"/>
        <w:right w:val="none" w:sz="0" w:space="0" w:color="auto"/>
      </w:divBdr>
    </w:div>
    <w:div w:id="414598386">
      <w:bodyDiv w:val="1"/>
      <w:marLeft w:val="0"/>
      <w:marRight w:val="0"/>
      <w:marTop w:val="0"/>
      <w:marBottom w:val="0"/>
      <w:divBdr>
        <w:top w:val="none" w:sz="0" w:space="0" w:color="auto"/>
        <w:left w:val="none" w:sz="0" w:space="0" w:color="auto"/>
        <w:bottom w:val="none" w:sz="0" w:space="0" w:color="auto"/>
        <w:right w:val="none" w:sz="0" w:space="0" w:color="auto"/>
      </w:divBdr>
    </w:div>
    <w:div w:id="77413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waterford.org/resources/mindfulnes-activities-for-kids" TargetMode="External"/><Relationship Id="rId4" Type="http://schemas.openxmlformats.org/officeDocument/2006/relationships/webSettings" Target="webSettings.xml"/><Relationship Id="rId9" Type="http://schemas.openxmlformats.org/officeDocument/2006/relationships/hyperlink" Target="https://www.healthynativeyouth.org/wp-content/uploads/2020/01/Icebreak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Singer</dc:creator>
  <cp:keywords/>
  <dc:description/>
  <cp:lastModifiedBy>Stephanie Craig</cp:lastModifiedBy>
  <cp:revision>3</cp:revision>
  <dcterms:created xsi:type="dcterms:W3CDTF">2021-11-03T20:46:00Z</dcterms:created>
  <dcterms:modified xsi:type="dcterms:W3CDTF">2021-11-03T21:22:00Z</dcterms:modified>
</cp:coreProperties>
</file>