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7C" w:rsidRDefault="0064577C" w:rsidP="0064577C">
      <w:pPr>
        <w:pStyle w:val="Heading2"/>
      </w:pPr>
      <w:bookmarkStart w:id="0" w:name="_Toc440631255"/>
      <w:r>
        <w:t>L2 Homework Assignment: Contact a Help Line</w:t>
      </w:r>
      <w:bookmarkEnd w:id="0"/>
    </w:p>
    <w:p w:rsidR="0064577C" w:rsidRDefault="0064577C" w:rsidP="0064577C">
      <w:pPr>
        <w:spacing w:after="120" w:line="276" w:lineRule="auto"/>
        <w:jc w:val="center"/>
        <w:rPr>
          <w:rFonts w:ascii="Calibri" w:eastAsia="Calibri" w:hAnsi="Calibri" w:cs="Times New Roman"/>
          <w:b/>
          <w:sz w:val="28"/>
          <w:szCs w:val="22"/>
        </w:rPr>
      </w:pPr>
    </w:p>
    <w:p w:rsidR="0064577C" w:rsidRDefault="0064577C" w:rsidP="0064577C">
      <w:r>
        <w:rPr>
          <w:b/>
        </w:rPr>
        <w:t xml:space="preserve">Call, text, or chat with </w:t>
      </w:r>
      <w:r>
        <w:rPr>
          <w:b/>
          <w:u w:val="single"/>
        </w:rPr>
        <w:t>one</w:t>
      </w:r>
      <w:r>
        <w:rPr>
          <w:b/>
        </w:rPr>
        <w:t xml:space="preserve"> of the following resources. </w:t>
      </w:r>
      <w:r>
        <w:t xml:space="preserve">Use the script to learn more about the services they provide. Remember the goal of this is to learn what it’s like to call one of these hotlines/chat lines. </w:t>
      </w:r>
    </w:p>
    <w:p w:rsidR="0064577C" w:rsidRDefault="0064577C" w:rsidP="0064577C">
      <w:pPr>
        <w:rPr>
          <w:sz w:val="22"/>
          <w:szCs w:val="22"/>
        </w:rPr>
      </w:pPr>
    </w:p>
    <w:p w:rsidR="0064577C" w:rsidRDefault="0064577C" w:rsidP="0064577C">
      <w:pPr>
        <w:shd w:val="clear" w:color="auto" w:fill="F2F2F2" w:themeFill="background1" w:themeFillShade="F2"/>
        <w:jc w:val="center"/>
        <w:rPr>
          <w:b/>
          <w:sz w:val="22"/>
          <w:szCs w:val="22"/>
        </w:rPr>
      </w:pPr>
    </w:p>
    <w:p w:rsidR="0064577C" w:rsidRDefault="0064577C" w:rsidP="0064577C">
      <w:pPr>
        <w:shd w:val="clear" w:color="auto" w:fill="F2F2F2" w:themeFill="background1" w:themeFillShade="F2"/>
        <w:jc w:val="center"/>
      </w:pPr>
      <w:hyperlink r:id="rId6" w:tgtFrame="_blank" w:history="1">
        <w:r>
          <w:rPr>
            <w:rStyle w:val="Hyperlink"/>
            <w:b/>
          </w:rPr>
          <w:t>Boys Town National Hotline</w:t>
        </w:r>
      </w:hyperlink>
      <w:r>
        <w:br/>
        <w:t xml:space="preserve">Boys Town is a 24-hour crisis, resource and referral line staffed by counselors who can respond to your questions about family and school problems, pregnancy, suicide, chemical dependency, sexual and physical abuse. </w:t>
      </w:r>
    </w:p>
    <w:p w:rsidR="0064577C" w:rsidRDefault="0064577C" w:rsidP="0064577C">
      <w:pPr>
        <w:shd w:val="clear" w:color="auto" w:fill="F2F2F2" w:themeFill="background1" w:themeFillShade="F2"/>
        <w:jc w:val="center"/>
      </w:pPr>
      <w:r>
        <w:t>They also have a chat room staffed with trained counselors.</w:t>
      </w:r>
      <w:r>
        <w:br/>
        <w:t xml:space="preserve">Call </w:t>
      </w:r>
      <w:r>
        <w:rPr>
          <w:rStyle w:val="skypec2ctextspan"/>
        </w:rPr>
        <w:t xml:space="preserve">1-800-448-3000 </w:t>
      </w:r>
      <w:r>
        <w:t>24 hours a day/7 days a week.</w:t>
      </w:r>
    </w:p>
    <w:p w:rsidR="0064577C" w:rsidRDefault="0064577C" w:rsidP="0064577C">
      <w:pPr>
        <w:shd w:val="clear" w:color="auto" w:fill="F2F2F2" w:themeFill="background1" w:themeFillShade="F2"/>
        <w:jc w:val="center"/>
      </w:pPr>
    </w:p>
    <w:p w:rsidR="0064577C" w:rsidRDefault="0064577C" w:rsidP="0064577C">
      <w:pPr>
        <w:shd w:val="clear" w:color="auto" w:fill="F2F2F2" w:themeFill="background1" w:themeFillShade="F2"/>
        <w:jc w:val="center"/>
        <w:rPr>
          <w:b/>
        </w:rPr>
      </w:pPr>
      <w:hyperlink r:id="rId7" w:history="1">
        <w:r>
          <w:rPr>
            <w:rStyle w:val="Hyperlink"/>
            <w:b/>
          </w:rPr>
          <w:t>Love is Respect</w:t>
        </w:r>
      </w:hyperlink>
    </w:p>
    <w:p w:rsidR="0064577C" w:rsidRDefault="0064577C" w:rsidP="0064577C">
      <w:pPr>
        <w:shd w:val="clear" w:color="auto" w:fill="F2F2F2" w:themeFill="background1" w:themeFillShade="F2"/>
        <w:jc w:val="center"/>
      </w:pPr>
      <w:r>
        <w:t>Our peer advocates offer support, information and advocacy to young people who have questions or concerns about their dating relationships.</w:t>
      </w:r>
    </w:p>
    <w:p w:rsidR="0064577C" w:rsidRDefault="0064577C" w:rsidP="0064577C">
      <w:pPr>
        <w:shd w:val="clear" w:color="auto" w:fill="F2F2F2" w:themeFill="background1" w:themeFillShade="F2"/>
        <w:jc w:val="center"/>
      </w:pPr>
      <w:r>
        <w:t xml:space="preserve">Chat at </w:t>
      </w:r>
      <w:hyperlink r:id="rId8" w:history="1">
        <w:r>
          <w:rPr>
            <w:rStyle w:val="Hyperlink"/>
          </w:rPr>
          <w:t>www.loveisrespect.org</w:t>
        </w:r>
      </w:hyperlink>
      <w:r>
        <w:t xml:space="preserve"> </w:t>
      </w:r>
    </w:p>
    <w:p w:rsidR="0064577C" w:rsidRDefault="0064577C" w:rsidP="0064577C">
      <w:pPr>
        <w:shd w:val="clear" w:color="auto" w:fill="F2F2F2" w:themeFill="background1" w:themeFillShade="F2"/>
        <w:jc w:val="center"/>
      </w:pPr>
      <w:r>
        <w:t xml:space="preserve">Call: 1.866.331.9474 | Text: </w:t>
      </w:r>
      <w:proofErr w:type="spellStart"/>
      <w:r>
        <w:t>loveis</w:t>
      </w:r>
      <w:proofErr w:type="spellEnd"/>
      <w:r>
        <w:t xml:space="preserve"> to 22522 | available 24/7/365</w:t>
      </w:r>
    </w:p>
    <w:p w:rsidR="0064577C" w:rsidRDefault="0064577C" w:rsidP="0064577C">
      <w:pPr>
        <w:shd w:val="clear" w:color="auto" w:fill="F2F2F2" w:themeFill="background1" w:themeFillShade="F2"/>
        <w:jc w:val="center"/>
        <w:rPr>
          <w:b/>
        </w:rPr>
      </w:pPr>
    </w:p>
    <w:p w:rsidR="0064577C" w:rsidRDefault="0064577C" w:rsidP="0064577C">
      <w:pPr>
        <w:shd w:val="clear" w:color="auto" w:fill="F2F2F2" w:themeFill="background1" w:themeFillShade="F2"/>
        <w:jc w:val="center"/>
      </w:pPr>
      <w:hyperlink r:id="rId9" w:tgtFrame="_blank" w:history="1">
        <w:r>
          <w:rPr>
            <w:rStyle w:val="Hyperlink"/>
            <w:b/>
          </w:rPr>
          <w:t>National Suicide Prevention Lifeline</w:t>
        </w:r>
      </w:hyperlink>
      <w:r>
        <w:br/>
        <w:t xml:space="preserve">The National Suicide Prevention Lifeline is a 24-hour, toll-free suicide prevention service available to anyone in suicidal crisis. Its mission is to provide immediate assistance to anyone seeking mental health services. Call for yourself, or someone you care about. </w:t>
      </w:r>
    </w:p>
    <w:p w:rsidR="0064577C" w:rsidRDefault="0064577C" w:rsidP="0064577C">
      <w:pPr>
        <w:shd w:val="clear" w:color="auto" w:fill="F2F2F2" w:themeFill="background1" w:themeFillShade="F2"/>
        <w:jc w:val="center"/>
      </w:pPr>
      <w:r>
        <w:t xml:space="preserve">Call </w:t>
      </w:r>
      <w:r>
        <w:rPr>
          <w:rStyle w:val="skypec2ctextspan"/>
        </w:rPr>
        <w:t>1-800-273-TALK</w:t>
      </w:r>
      <w:r>
        <w:t xml:space="preserve"> (8255), 24 hours a day/7 days a week.</w:t>
      </w:r>
    </w:p>
    <w:p w:rsidR="0064577C" w:rsidRDefault="0064577C" w:rsidP="0064577C">
      <w:pPr>
        <w:shd w:val="clear" w:color="auto" w:fill="F2F2F2" w:themeFill="background1" w:themeFillShade="F2"/>
        <w:jc w:val="center"/>
      </w:pPr>
    </w:p>
    <w:p w:rsidR="0064577C" w:rsidRDefault="0064577C" w:rsidP="0064577C">
      <w:pPr>
        <w:shd w:val="clear" w:color="auto" w:fill="F2F2F2" w:themeFill="background1" w:themeFillShade="F2"/>
        <w:jc w:val="center"/>
        <w:rPr>
          <w:rStyle w:val="Hyperlink"/>
        </w:rPr>
      </w:pPr>
      <w:hyperlink r:id="rId10" w:tgtFrame="_blank" w:history="1">
        <w:r>
          <w:rPr>
            <w:rStyle w:val="Hyperlink"/>
            <w:b/>
          </w:rPr>
          <w:t>National Eating Disorders Association</w:t>
        </w:r>
      </w:hyperlink>
      <w:r>
        <w:rPr>
          <w:b/>
        </w:rPr>
        <w:br/>
      </w:r>
      <w:r>
        <w:t>The National Eating Disorders Association provides a toll-free helpline to connect people with resources, information, or referrals to national and local treatment providers.</w:t>
      </w:r>
      <w:r>
        <w:br/>
        <w:t xml:space="preserve">Call </w:t>
      </w:r>
      <w:r>
        <w:rPr>
          <w:rStyle w:val="skypec2ctextspan"/>
        </w:rPr>
        <w:t>1-800-931-2237</w:t>
      </w:r>
      <w:r>
        <w:t>, Monday - Friday, 11:30 a.m. to 7:30 p.m. Eastern Standard Time</w:t>
      </w:r>
    </w:p>
    <w:p w:rsidR="0064577C" w:rsidRDefault="0064577C" w:rsidP="0064577C">
      <w:pPr>
        <w:shd w:val="clear" w:color="auto" w:fill="F2F2F2" w:themeFill="background1" w:themeFillShade="F2"/>
        <w:rPr>
          <w:sz w:val="22"/>
          <w:szCs w:val="22"/>
        </w:rPr>
      </w:pPr>
    </w:p>
    <w:p w:rsidR="0064577C" w:rsidRDefault="0064577C" w:rsidP="0064577C">
      <w:pPr>
        <w:rPr>
          <w:sz w:val="22"/>
          <w:szCs w:val="22"/>
        </w:rPr>
      </w:pPr>
    </w:p>
    <w:p w:rsidR="0064577C" w:rsidRDefault="0064577C" w:rsidP="0064577C">
      <w:pPr>
        <w:rPr>
          <w:sz w:val="22"/>
          <w:szCs w:val="22"/>
        </w:rPr>
      </w:pPr>
    </w:p>
    <w:p w:rsidR="0064577C" w:rsidRDefault="0064577C" w:rsidP="0064577C">
      <w:pPr>
        <w:pStyle w:val="ListParagraph"/>
        <w:numPr>
          <w:ilvl w:val="0"/>
          <w:numId w:val="1"/>
        </w:numPr>
        <w:rPr>
          <w:b/>
        </w:rPr>
      </w:pPr>
      <w:r>
        <w:rPr>
          <w:b/>
        </w:rPr>
        <w:t>Write two questions that you would like the hotline to help answer for you:</w:t>
      </w:r>
    </w:p>
    <w:p w:rsidR="0064577C" w:rsidRDefault="0064577C" w:rsidP="0064577C">
      <w:pPr>
        <w:spacing w:after="240"/>
        <w:rPr>
          <w:sz w:val="22"/>
          <w:szCs w:val="22"/>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856"/>
      </w:tblGrid>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bl>
    <w:p w:rsidR="0064577C" w:rsidRDefault="0064577C" w:rsidP="0064577C">
      <w:pPr>
        <w:ind w:left="360"/>
        <w:rPr>
          <w:sz w:val="22"/>
          <w:szCs w:val="22"/>
        </w:rPr>
      </w:pPr>
    </w:p>
    <w:p w:rsidR="0064577C" w:rsidRDefault="0064577C" w:rsidP="0064577C">
      <w:pPr>
        <w:spacing w:after="120"/>
        <w:ind w:left="360"/>
        <w:rPr>
          <w:b/>
        </w:rPr>
      </w:pPr>
    </w:p>
    <w:p w:rsidR="0064577C" w:rsidRDefault="0064577C" w:rsidP="0064577C">
      <w:pPr>
        <w:spacing w:after="120"/>
        <w:ind w:left="360"/>
        <w:rPr>
          <w:b/>
        </w:rPr>
      </w:pPr>
    </w:p>
    <w:p w:rsidR="0064577C" w:rsidRDefault="0064577C" w:rsidP="0064577C">
      <w:pPr>
        <w:spacing w:after="120"/>
        <w:rPr>
          <w:b/>
        </w:rPr>
      </w:pPr>
      <w:r>
        <w:rPr>
          <w:b/>
        </w:rPr>
        <w:lastRenderedPageBreak/>
        <w:t xml:space="preserve">When you call, </w:t>
      </w:r>
      <w:proofErr w:type="gramStart"/>
      <w:r>
        <w:rPr>
          <w:b/>
        </w:rPr>
        <w:t>text, or chat, begin</w:t>
      </w:r>
      <w:proofErr w:type="gramEnd"/>
      <w:r>
        <w:rPr>
          <w:b/>
        </w:rPr>
        <w:t xml:space="preserve"> with: </w:t>
      </w:r>
    </w:p>
    <w:p w:rsidR="0064577C" w:rsidRDefault="0064577C" w:rsidP="0064577C">
      <w:r>
        <w:t>Hi, my name is (</w:t>
      </w:r>
      <w:r>
        <w:rPr>
          <w:u w:val="single"/>
        </w:rPr>
        <w:t>NAME</w:t>
      </w:r>
      <w:r>
        <w:t>) and I’m a student at (</w:t>
      </w:r>
      <w:r>
        <w:rPr>
          <w:u w:val="single"/>
        </w:rPr>
        <w:t>SCHOOL</w:t>
      </w:r>
      <w:r>
        <w:t xml:space="preserve">). I am calling/chatting/texting today as a class homework assignment to learn more about your service. Would you mind if I asked you two questions? I understand if it’s not a good time right now. </w:t>
      </w:r>
    </w:p>
    <w:p w:rsidR="0064577C" w:rsidRDefault="0064577C" w:rsidP="0064577C">
      <w:pPr>
        <w:ind w:left="360"/>
        <w:rPr>
          <w:sz w:val="22"/>
          <w:szCs w:val="22"/>
        </w:rPr>
      </w:pPr>
    </w:p>
    <w:p w:rsidR="0064577C" w:rsidRDefault="0064577C" w:rsidP="0064577C">
      <w:pPr>
        <w:rPr>
          <w:sz w:val="22"/>
          <w:szCs w:val="22"/>
        </w:rPr>
      </w:pPr>
    </w:p>
    <w:p w:rsidR="0064577C" w:rsidRDefault="0064577C" w:rsidP="0064577C">
      <w:pPr>
        <w:pStyle w:val="ListParagraph"/>
        <w:numPr>
          <w:ilvl w:val="0"/>
          <w:numId w:val="1"/>
        </w:numPr>
        <w:rPr>
          <w:b/>
        </w:rPr>
      </w:pPr>
      <w:r>
        <w:rPr>
          <w:b/>
        </w:rPr>
        <w:t>Which advice line did you contact:__________________________________________________________</w:t>
      </w:r>
    </w:p>
    <w:p w:rsidR="0064577C" w:rsidRDefault="0064577C" w:rsidP="0064577C">
      <w:pPr>
        <w:rPr>
          <w:b/>
        </w:rPr>
      </w:pPr>
    </w:p>
    <w:p w:rsidR="0064577C" w:rsidRDefault="0064577C" w:rsidP="0064577C">
      <w:pPr>
        <w:pStyle w:val="ListParagraph"/>
        <w:numPr>
          <w:ilvl w:val="0"/>
          <w:numId w:val="1"/>
        </w:numPr>
        <w:rPr>
          <w:b/>
        </w:rPr>
      </w:pPr>
      <w:r>
        <w:rPr>
          <w:b/>
        </w:rPr>
        <w:t>How quickly were they able to respond to your call/text</w:t>
      </w:r>
      <w:proofErr w:type="gramStart"/>
      <w:r>
        <w:rPr>
          <w:b/>
        </w:rPr>
        <w:t>?_</w:t>
      </w:r>
      <w:proofErr w:type="gramEnd"/>
      <w:r>
        <w:rPr>
          <w:b/>
        </w:rPr>
        <w:t>______________________________</w:t>
      </w:r>
    </w:p>
    <w:p w:rsidR="0064577C" w:rsidRDefault="0064577C" w:rsidP="0064577C">
      <w:pPr>
        <w:rPr>
          <w:sz w:val="22"/>
          <w:szCs w:val="22"/>
        </w:rPr>
      </w:pPr>
    </w:p>
    <w:p w:rsidR="0064577C" w:rsidRDefault="0064577C" w:rsidP="0064577C">
      <w:pPr>
        <w:pStyle w:val="ListParagraph"/>
        <w:ind w:left="360"/>
        <w:rPr>
          <w:sz w:val="22"/>
          <w:szCs w:val="22"/>
        </w:rPr>
      </w:pPr>
    </w:p>
    <w:p w:rsidR="0064577C" w:rsidRDefault="0064577C" w:rsidP="0064577C">
      <w:pPr>
        <w:pStyle w:val="ListParagraph"/>
        <w:numPr>
          <w:ilvl w:val="0"/>
          <w:numId w:val="1"/>
        </w:numPr>
        <w:spacing w:after="240"/>
        <w:rPr>
          <w:b/>
        </w:rPr>
      </w:pPr>
      <w:r>
        <w:rPr>
          <w:b/>
        </w:rPr>
        <w:t xml:space="preserve">How did they respond to your first question? </w:t>
      </w:r>
    </w:p>
    <w:p w:rsidR="0064577C" w:rsidRDefault="0064577C" w:rsidP="0064577C">
      <w:pPr>
        <w:rPr>
          <w:sz w:val="22"/>
          <w:szCs w:val="22"/>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856"/>
      </w:tblGrid>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bl>
    <w:p w:rsidR="0064577C" w:rsidRDefault="0064577C" w:rsidP="0064577C">
      <w:pPr>
        <w:rPr>
          <w:sz w:val="22"/>
          <w:szCs w:val="22"/>
        </w:rPr>
      </w:pPr>
    </w:p>
    <w:p w:rsidR="0064577C" w:rsidRDefault="0064577C" w:rsidP="0064577C">
      <w:pPr>
        <w:rPr>
          <w:sz w:val="22"/>
          <w:szCs w:val="22"/>
        </w:rPr>
      </w:pPr>
    </w:p>
    <w:p w:rsidR="0064577C" w:rsidRDefault="0064577C" w:rsidP="0064577C">
      <w:pPr>
        <w:rPr>
          <w:sz w:val="22"/>
          <w:szCs w:val="22"/>
        </w:rPr>
      </w:pPr>
    </w:p>
    <w:p w:rsidR="0064577C" w:rsidRDefault="0064577C" w:rsidP="0064577C">
      <w:pPr>
        <w:pStyle w:val="ListParagraph"/>
        <w:numPr>
          <w:ilvl w:val="0"/>
          <w:numId w:val="1"/>
        </w:numPr>
        <w:spacing w:after="240"/>
        <w:rPr>
          <w:b/>
        </w:rPr>
      </w:pPr>
      <w:r>
        <w:rPr>
          <w:b/>
        </w:rPr>
        <w:t xml:space="preserve">How did they respond to your second question? </w:t>
      </w:r>
    </w:p>
    <w:p w:rsidR="0064577C" w:rsidRDefault="0064577C" w:rsidP="0064577C">
      <w:pPr>
        <w:rPr>
          <w:sz w:val="22"/>
          <w:szCs w:val="22"/>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856"/>
      </w:tblGrid>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bl>
    <w:p w:rsidR="0064577C" w:rsidRDefault="0064577C" w:rsidP="0064577C">
      <w:pPr>
        <w:rPr>
          <w:sz w:val="22"/>
          <w:szCs w:val="22"/>
        </w:rPr>
      </w:pPr>
    </w:p>
    <w:p w:rsidR="0064577C" w:rsidRDefault="0064577C" w:rsidP="0064577C">
      <w:pPr>
        <w:pStyle w:val="ListParagraph"/>
        <w:ind w:left="360"/>
        <w:rPr>
          <w:sz w:val="22"/>
          <w:szCs w:val="22"/>
        </w:rPr>
      </w:pPr>
    </w:p>
    <w:p w:rsidR="0064577C" w:rsidRDefault="0064577C" w:rsidP="0064577C">
      <w:pPr>
        <w:pStyle w:val="ListParagraph"/>
        <w:numPr>
          <w:ilvl w:val="0"/>
          <w:numId w:val="1"/>
        </w:numPr>
        <w:spacing w:after="240"/>
        <w:rPr>
          <w:b/>
        </w:rPr>
      </w:pPr>
      <w:r>
        <w:rPr>
          <w:b/>
        </w:rPr>
        <w:t>What was the interaction like? Would you recommend the service to a friend? Why, or why not?</w:t>
      </w:r>
    </w:p>
    <w:p w:rsidR="0064577C" w:rsidRDefault="0064577C" w:rsidP="0064577C">
      <w:pPr>
        <w:rPr>
          <w:sz w:val="22"/>
          <w:szCs w:val="22"/>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856"/>
      </w:tblGrid>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r w:rsidR="0064577C" w:rsidTr="00AA642D">
        <w:trPr>
          <w:trHeight w:val="432"/>
        </w:trPr>
        <w:tc>
          <w:tcPr>
            <w:tcW w:w="9576" w:type="dxa"/>
            <w:tcBorders>
              <w:top w:val="single" w:sz="4" w:space="0" w:color="auto"/>
              <w:left w:val="nil"/>
              <w:bottom w:val="single" w:sz="4" w:space="0" w:color="auto"/>
              <w:right w:val="nil"/>
            </w:tcBorders>
          </w:tcPr>
          <w:p w:rsidR="0064577C" w:rsidRDefault="0064577C" w:rsidP="00AA642D">
            <w:pPr>
              <w:spacing w:after="200" w:line="276" w:lineRule="auto"/>
              <w:contextualSpacing/>
              <w:rPr>
                <w:rFonts w:ascii="Calibri" w:eastAsia="Calibri" w:hAnsi="Calibri" w:cs="Times New Roman"/>
                <w:sz w:val="22"/>
                <w:szCs w:val="22"/>
              </w:rPr>
            </w:pPr>
          </w:p>
        </w:tc>
      </w:tr>
    </w:tbl>
    <w:p w:rsidR="0064577C" w:rsidRDefault="0064577C" w:rsidP="0064577C">
      <w:pPr>
        <w:rPr>
          <w:sz w:val="22"/>
          <w:szCs w:val="22"/>
        </w:rPr>
      </w:pPr>
    </w:p>
    <w:p w:rsidR="0064577C" w:rsidRDefault="0064577C" w:rsidP="00091038">
      <w:pPr>
        <w:jc w:val="center"/>
        <w:rPr>
          <w:b/>
          <w:szCs w:val="22"/>
        </w:rPr>
      </w:pPr>
      <w:r>
        <w:rPr>
          <w:b/>
          <w:szCs w:val="22"/>
        </w:rPr>
        <w:t>*As a courtesy, when you’re finished with your call/text,</w:t>
      </w:r>
    </w:p>
    <w:p w:rsidR="0064577C" w:rsidRDefault="0064577C" w:rsidP="0064577C">
      <w:pPr>
        <w:jc w:val="center"/>
        <w:rPr>
          <w:b/>
          <w:szCs w:val="22"/>
        </w:rPr>
      </w:pPr>
      <w:proofErr w:type="gramStart"/>
      <w:r>
        <w:rPr>
          <w:b/>
          <w:szCs w:val="22"/>
        </w:rPr>
        <w:t>please</w:t>
      </w:r>
      <w:proofErr w:type="gramEnd"/>
      <w:r>
        <w:rPr>
          <w:b/>
          <w:szCs w:val="22"/>
        </w:rPr>
        <w:t xml:space="preserve"> thank them for their time.</w:t>
      </w:r>
    </w:p>
    <w:p w:rsidR="00091038" w:rsidRDefault="00091038" w:rsidP="00091038">
      <w:pPr>
        <w:pStyle w:val="Heading2"/>
      </w:pPr>
      <w:bookmarkStart w:id="1" w:name="_Toc440631262"/>
      <w:bookmarkStart w:id="2" w:name="_Toc309390892"/>
      <w:r>
        <w:lastRenderedPageBreak/>
        <w:t>L4 Homework Assignment: Native VOICES Personal Rules</w:t>
      </w:r>
      <w:bookmarkEnd w:id="1"/>
      <w:bookmarkEnd w:id="2"/>
    </w:p>
    <w:p w:rsidR="00091038" w:rsidRDefault="00091038" w:rsidP="00091038">
      <w:pPr>
        <w:spacing w:after="75" w:line="288" w:lineRule="auto"/>
        <w:outlineLvl w:val="1"/>
        <w:rPr>
          <w:rFonts w:ascii="Courier New" w:eastAsia="Times New Roman" w:hAnsi="Courier New" w:cs="Courier New"/>
          <w:color w:val="FFFFFF"/>
          <w:shd w:val="clear" w:color="auto" w:fill="58585A"/>
        </w:rPr>
      </w:pPr>
    </w:p>
    <w:p w:rsidR="00091038" w:rsidRDefault="00091038" w:rsidP="00091038">
      <w:pPr>
        <w:spacing w:line="276" w:lineRule="auto"/>
        <w:rPr>
          <w:rFonts w:eastAsia="Times New Roman"/>
          <w:b/>
          <w:bCs/>
        </w:rPr>
      </w:pPr>
      <w:r>
        <w:rPr>
          <w:rFonts w:eastAsia="Times New Roman"/>
          <w:b/>
          <w:bCs/>
        </w:rPr>
        <w:t xml:space="preserve">Choosing whether or not to have a sexual relationship is a big decision. There is a lot to think about! There are many important things to consider when deciding whether you’re ready for sex, like your life goals &amp; personal values and whether or not you are willing to take the risks involved with sex. </w:t>
      </w:r>
    </w:p>
    <w:p w:rsidR="00091038" w:rsidRDefault="00091038" w:rsidP="00091038">
      <w:pPr>
        <w:rPr>
          <w:rFonts w:eastAsia="Times New Roman"/>
          <w:b/>
          <w:bCs/>
        </w:rPr>
      </w:pPr>
    </w:p>
    <w:p w:rsidR="00091038" w:rsidRDefault="00091038" w:rsidP="00091038">
      <w:pPr>
        <w:rPr>
          <w:rFonts w:eastAsia="Times New Roman"/>
          <w:b/>
          <w:bCs/>
        </w:rPr>
      </w:pPr>
      <w:r>
        <w:rPr>
          <w:rFonts w:eastAsia="Times New Roman"/>
          <w:b/>
          <w:bCs/>
        </w:rPr>
        <w:t>Take a few minutes to answer these questions:</w:t>
      </w:r>
    </w:p>
    <w:p w:rsidR="00091038" w:rsidRDefault="00091038" w:rsidP="00091038">
      <w:pPr>
        <w:shd w:val="clear" w:color="auto" w:fill="FFFFFF"/>
        <w:spacing w:after="75" w:line="288" w:lineRule="auto"/>
        <w:outlineLvl w:val="1"/>
        <w:rPr>
          <w:rFonts w:eastAsia="Times New Roman"/>
          <w:b/>
          <w:bCs/>
        </w:rPr>
      </w:pPr>
    </w:p>
    <w:p w:rsidR="00091038" w:rsidRDefault="00091038" w:rsidP="00091038">
      <w:pPr>
        <w:pStyle w:val="ListParagraph"/>
        <w:numPr>
          <w:ilvl w:val="0"/>
          <w:numId w:val="2"/>
        </w:numPr>
        <w:spacing w:after="200" w:line="276" w:lineRule="auto"/>
      </w:pPr>
      <w:r>
        <w:t xml:space="preserve">What are some of the most important things to you in life? </w:t>
      </w:r>
    </w:p>
    <w:p w:rsidR="00091038" w:rsidRDefault="00091038" w:rsidP="00091038"/>
    <w:p w:rsidR="00091038" w:rsidRDefault="00091038" w:rsidP="00091038"/>
    <w:p w:rsidR="00091038" w:rsidRDefault="00091038" w:rsidP="00091038"/>
    <w:p w:rsidR="00091038" w:rsidRDefault="00091038" w:rsidP="00091038">
      <w:pPr>
        <w:pStyle w:val="ListParagraph"/>
        <w:numPr>
          <w:ilvl w:val="0"/>
          <w:numId w:val="2"/>
        </w:numPr>
        <w:spacing w:after="200" w:line="276" w:lineRule="auto"/>
      </w:pPr>
      <w:r>
        <w:t xml:space="preserve">What is an important </w:t>
      </w:r>
      <w:r>
        <w:rPr>
          <w:i/>
        </w:rPr>
        <w:t>goal</w:t>
      </w:r>
      <w:r>
        <w:t xml:space="preserve"> you have for your life? </w:t>
      </w:r>
    </w:p>
    <w:p w:rsidR="00091038" w:rsidRDefault="00091038" w:rsidP="00091038"/>
    <w:p w:rsidR="00091038" w:rsidRDefault="00091038" w:rsidP="00091038"/>
    <w:p w:rsidR="00091038" w:rsidRDefault="00091038" w:rsidP="00091038"/>
    <w:p w:rsidR="00091038" w:rsidRDefault="00091038" w:rsidP="00091038"/>
    <w:p w:rsidR="00091038" w:rsidRDefault="00091038" w:rsidP="00091038"/>
    <w:p w:rsidR="00091038" w:rsidRDefault="00091038" w:rsidP="00091038">
      <w:pPr>
        <w:pStyle w:val="ListParagraph"/>
        <w:numPr>
          <w:ilvl w:val="0"/>
          <w:numId w:val="2"/>
        </w:numPr>
        <w:spacing w:after="200" w:line="276" w:lineRule="auto"/>
      </w:pPr>
      <w:r>
        <w:t>What’s a personal rule you have for your relationships?</w:t>
      </w:r>
    </w:p>
    <w:p w:rsidR="00091038" w:rsidRDefault="00091038" w:rsidP="00091038"/>
    <w:p w:rsidR="00091038" w:rsidRDefault="00091038" w:rsidP="00091038"/>
    <w:p w:rsidR="00091038" w:rsidRDefault="00091038" w:rsidP="00091038"/>
    <w:p w:rsidR="00091038" w:rsidRDefault="00091038" w:rsidP="00091038"/>
    <w:p w:rsidR="00091038" w:rsidRDefault="00091038" w:rsidP="00091038">
      <w:pPr>
        <w:pStyle w:val="ListParagraph"/>
        <w:numPr>
          <w:ilvl w:val="0"/>
          <w:numId w:val="2"/>
        </w:numPr>
        <w:spacing w:after="200" w:line="276" w:lineRule="auto"/>
      </w:pPr>
      <w:r>
        <w:t xml:space="preserve">What are your personal rules around sex?  What’s ok, what’s not? </w:t>
      </w:r>
    </w:p>
    <w:p w:rsidR="00091038" w:rsidRDefault="00091038" w:rsidP="00091038"/>
    <w:p w:rsidR="00091038" w:rsidRDefault="00091038" w:rsidP="00091038"/>
    <w:p w:rsidR="00091038" w:rsidRDefault="00091038" w:rsidP="00091038"/>
    <w:p w:rsidR="00091038" w:rsidRDefault="00091038" w:rsidP="00091038"/>
    <w:p w:rsidR="00091038" w:rsidRDefault="00091038" w:rsidP="00091038"/>
    <w:p w:rsidR="00091038" w:rsidRDefault="00091038" w:rsidP="00091038"/>
    <w:p w:rsidR="00091038" w:rsidRDefault="00091038" w:rsidP="00091038">
      <w:pPr>
        <w:pStyle w:val="ListParagraph"/>
        <w:numPr>
          <w:ilvl w:val="0"/>
          <w:numId w:val="2"/>
        </w:numPr>
        <w:spacing w:after="200" w:line="276" w:lineRule="auto"/>
      </w:pPr>
      <w:r>
        <w:t xml:space="preserve">What are some things you could do to PROTECT your personal rules around sex? </w:t>
      </w:r>
    </w:p>
    <w:p w:rsidR="00091038" w:rsidRDefault="00091038" w:rsidP="00091038">
      <w:pPr>
        <w:rPr>
          <w:b/>
          <w:sz w:val="28"/>
        </w:rPr>
      </w:pPr>
    </w:p>
    <w:p w:rsidR="00091038" w:rsidRDefault="00091038" w:rsidP="00091038">
      <w:pPr>
        <w:rPr>
          <w:b/>
          <w:sz w:val="28"/>
        </w:rPr>
      </w:pPr>
    </w:p>
    <w:p w:rsidR="00091038" w:rsidRDefault="00091038" w:rsidP="00091038">
      <w:pPr>
        <w:rPr>
          <w:b/>
          <w:sz w:val="28"/>
        </w:rPr>
      </w:pPr>
    </w:p>
    <w:p w:rsidR="00091038" w:rsidRDefault="00091038" w:rsidP="00091038">
      <w:pPr>
        <w:jc w:val="center"/>
        <w:rPr>
          <w:rFonts w:eastAsia="Times New Roman"/>
          <w:bCs/>
          <w:i/>
        </w:rPr>
      </w:pPr>
      <w:r>
        <w:rPr>
          <w:rFonts w:eastAsia="Times New Roman"/>
          <w:bCs/>
          <w:i/>
        </w:rPr>
        <w:t xml:space="preserve">One of the things my parents taught me - and I’ll always be grateful for the gift - is to not ever let anybody else define me.   -- Wilma </w:t>
      </w:r>
      <w:proofErr w:type="spellStart"/>
      <w:r>
        <w:rPr>
          <w:rFonts w:eastAsia="Times New Roman"/>
          <w:bCs/>
          <w:i/>
        </w:rPr>
        <w:t>Mankiller</w:t>
      </w:r>
      <w:proofErr w:type="spellEnd"/>
      <w:r>
        <w:rPr>
          <w:rFonts w:eastAsia="Times New Roman"/>
          <w:bCs/>
          <w:i/>
        </w:rPr>
        <w:t>, the first female chief of the Cherokee Nation</w:t>
      </w:r>
    </w:p>
    <w:p w:rsidR="00ED54CD" w:rsidRDefault="00855C15">
      <w:bookmarkStart w:id="3" w:name="_GoBack"/>
      <w:bookmarkEnd w:id="3"/>
    </w:p>
    <w:sectPr w:rsidR="00ED5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7916"/>
    <w:multiLevelType w:val="multilevel"/>
    <w:tmpl w:val="6D4A4A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DF74B5D"/>
    <w:multiLevelType w:val="multilevel"/>
    <w:tmpl w:val="E9C489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7C"/>
    <w:rsid w:val="00091038"/>
    <w:rsid w:val="00096BAB"/>
    <w:rsid w:val="000C6C34"/>
    <w:rsid w:val="006371E1"/>
    <w:rsid w:val="0064577C"/>
    <w:rsid w:val="007D2A30"/>
    <w:rsid w:val="0085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7C"/>
    <w:pPr>
      <w:spacing w:after="0" w:line="240" w:lineRule="auto"/>
    </w:pPr>
    <w:rPr>
      <w:rFonts w:eastAsiaTheme="minorEastAsia"/>
      <w:sz w:val="24"/>
      <w:szCs w:val="24"/>
    </w:rPr>
  </w:style>
  <w:style w:type="paragraph" w:styleId="Heading2">
    <w:name w:val="heading 2"/>
    <w:basedOn w:val="Normal"/>
    <w:next w:val="Normal"/>
    <w:link w:val="Heading2Char"/>
    <w:uiPriority w:val="9"/>
    <w:semiHidden/>
    <w:unhideWhenUsed/>
    <w:qFormat/>
    <w:rsid w:val="0064577C"/>
    <w:pPr>
      <w:keepNext/>
      <w:keepLines/>
      <w:shd w:val="clear" w:color="auto" w:fill="1F497D" w:themeFill="text2"/>
      <w:jc w:val="center"/>
      <w:outlineLvl w:val="1"/>
    </w:pPr>
    <w:rPr>
      <w:rFonts w:asciiTheme="majorHAnsi" w:eastAsiaTheme="majorEastAsia" w:hAnsiTheme="majorHAnsi" w:cstheme="majorBidi"/>
      <w:b/>
      <w:bCs/>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4577C"/>
    <w:rPr>
      <w:rFonts w:asciiTheme="majorHAnsi" w:eastAsiaTheme="majorEastAsia" w:hAnsiTheme="majorHAnsi" w:cstheme="majorBidi"/>
      <w:b/>
      <w:bCs/>
      <w:color w:val="FFFFFF" w:themeColor="background1"/>
      <w:sz w:val="28"/>
      <w:szCs w:val="26"/>
      <w:shd w:val="clear" w:color="auto" w:fill="1F497D" w:themeFill="text2"/>
    </w:rPr>
  </w:style>
  <w:style w:type="character" w:styleId="Hyperlink">
    <w:name w:val="Hyperlink"/>
    <w:basedOn w:val="DefaultParagraphFont"/>
    <w:uiPriority w:val="99"/>
    <w:unhideWhenUsed/>
    <w:rsid w:val="0064577C"/>
    <w:rPr>
      <w:color w:val="0000FF" w:themeColor="hyperlink"/>
      <w:u w:val="single"/>
    </w:rPr>
  </w:style>
  <w:style w:type="paragraph" w:styleId="ListParagraph">
    <w:name w:val="List Paragraph"/>
    <w:basedOn w:val="Normal"/>
    <w:uiPriority w:val="34"/>
    <w:qFormat/>
    <w:rsid w:val="0064577C"/>
    <w:pPr>
      <w:ind w:left="720"/>
      <w:contextualSpacing/>
    </w:pPr>
  </w:style>
  <w:style w:type="character" w:customStyle="1" w:styleId="skypec2ctextspan">
    <w:name w:val="skype_c2c_text_span"/>
    <w:basedOn w:val="DefaultParagraphFont"/>
    <w:rsid w:val="0064577C"/>
  </w:style>
  <w:style w:type="table" w:styleId="TableGrid">
    <w:name w:val="Table Grid"/>
    <w:basedOn w:val="TableNormal"/>
    <w:uiPriority w:val="59"/>
    <w:rsid w:val="0064577C"/>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7C"/>
    <w:pPr>
      <w:spacing w:after="0" w:line="240" w:lineRule="auto"/>
    </w:pPr>
    <w:rPr>
      <w:rFonts w:eastAsiaTheme="minorEastAsia"/>
      <w:sz w:val="24"/>
      <w:szCs w:val="24"/>
    </w:rPr>
  </w:style>
  <w:style w:type="paragraph" w:styleId="Heading2">
    <w:name w:val="heading 2"/>
    <w:basedOn w:val="Normal"/>
    <w:next w:val="Normal"/>
    <w:link w:val="Heading2Char"/>
    <w:uiPriority w:val="9"/>
    <w:semiHidden/>
    <w:unhideWhenUsed/>
    <w:qFormat/>
    <w:rsid w:val="0064577C"/>
    <w:pPr>
      <w:keepNext/>
      <w:keepLines/>
      <w:shd w:val="clear" w:color="auto" w:fill="1F497D" w:themeFill="text2"/>
      <w:jc w:val="center"/>
      <w:outlineLvl w:val="1"/>
    </w:pPr>
    <w:rPr>
      <w:rFonts w:asciiTheme="majorHAnsi" w:eastAsiaTheme="majorEastAsia" w:hAnsiTheme="majorHAnsi" w:cstheme="majorBidi"/>
      <w:b/>
      <w:bCs/>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4577C"/>
    <w:rPr>
      <w:rFonts w:asciiTheme="majorHAnsi" w:eastAsiaTheme="majorEastAsia" w:hAnsiTheme="majorHAnsi" w:cstheme="majorBidi"/>
      <w:b/>
      <w:bCs/>
      <w:color w:val="FFFFFF" w:themeColor="background1"/>
      <w:sz w:val="28"/>
      <w:szCs w:val="26"/>
      <w:shd w:val="clear" w:color="auto" w:fill="1F497D" w:themeFill="text2"/>
    </w:rPr>
  </w:style>
  <w:style w:type="character" w:styleId="Hyperlink">
    <w:name w:val="Hyperlink"/>
    <w:basedOn w:val="DefaultParagraphFont"/>
    <w:uiPriority w:val="99"/>
    <w:unhideWhenUsed/>
    <w:rsid w:val="0064577C"/>
    <w:rPr>
      <w:color w:val="0000FF" w:themeColor="hyperlink"/>
      <w:u w:val="single"/>
    </w:rPr>
  </w:style>
  <w:style w:type="paragraph" w:styleId="ListParagraph">
    <w:name w:val="List Paragraph"/>
    <w:basedOn w:val="Normal"/>
    <w:uiPriority w:val="34"/>
    <w:qFormat/>
    <w:rsid w:val="0064577C"/>
    <w:pPr>
      <w:ind w:left="720"/>
      <w:contextualSpacing/>
    </w:pPr>
  </w:style>
  <w:style w:type="character" w:customStyle="1" w:styleId="skypec2ctextspan">
    <w:name w:val="skype_c2c_text_span"/>
    <w:basedOn w:val="DefaultParagraphFont"/>
    <w:rsid w:val="0064577C"/>
  </w:style>
  <w:style w:type="table" w:styleId="TableGrid">
    <w:name w:val="Table Grid"/>
    <w:basedOn w:val="TableNormal"/>
    <w:uiPriority w:val="59"/>
    <w:rsid w:val="0064577C"/>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eisrespect.org" TargetMode="External"/><Relationship Id="rId3" Type="http://schemas.microsoft.com/office/2007/relationships/stylesWithEffects" Target="stylesWithEffects.xml"/><Relationship Id="rId7" Type="http://schemas.openxmlformats.org/officeDocument/2006/relationships/hyperlink" Target="http://www.loveisrespe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ystown.org/national-hotlin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tionaleatingdisorders.org/find-help-support" TargetMode="External"/><Relationship Id="rId4" Type="http://schemas.openxmlformats.org/officeDocument/2006/relationships/settings" Target="settings.xml"/><Relationship Id="rId9" Type="http://schemas.openxmlformats.org/officeDocument/2006/relationships/hyperlink" Target="https://www.suicidepreventionlifeline.org/GetHelp/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Stephens</dc:creator>
  <cp:lastModifiedBy>David Stephens</cp:lastModifiedBy>
  <cp:revision>4</cp:revision>
  <dcterms:created xsi:type="dcterms:W3CDTF">2016-07-29T22:27:00Z</dcterms:created>
  <dcterms:modified xsi:type="dcterms:W3CDTF">2016-07-29T23:19:00Z</dcterms:modified>
</cp:coreProperties>
</file>